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sz w:val="44"/>
          <w:szCs w:val="44"/>
          <w:u w:val="none"/>
        </w:rPr>
      </w:pPr>
      <w:r>
        <w:rPr>
          <w:rFonts w:hint="eastAsia"/>
          <w:sz w:val="44"/>
          <w:szCs w:val="44"/>
          <w:u w:val="none"/>
        </w:rPr>
        <w:t>服务合同</w:t>
      </w:r>
    </w:p>
    <w:p>
      <w:pPr>
        <w:pStyle w:val="12"/>
        <w:spacing w:line="360" w:lineRule="auto"/>
        <w:ind w:firstLine="0"/>
      </w:pPr>
    </w:p>
    <w:p>
      <w:pPr>
        <w:pStyle w:val="12"/>
        <w:spacing w:line="360" w:lineRule="auto"/>
        <w:ind w:firstLine="0"/>
      </w:pPr>
    </w:p>
    <w:p>
      <w:pPr>
        <w:spacing w:line="340" w:lineRule="exact"/>
        <w:rPr>
          <w:rFonts w:hint="eastAsia" w:ascii="宋体" w:hAnsi="宋体"/>
          <w:szCs w:val="24"/>
        </w:rPr>
      </w:pPr>
      <w:r>
        <w:rPr>
          <w:rFonts w:hint="eastAsia" w:ascii="宋体" w:hAnsi="宋体"/>
          <w:szCs w:val="24"/>
        </w:rPr>
        <w:t>甲方：</w:t>
      </w:r>
      <w:r>
        <w:rPr>
          <w:rFonts w:hint="eastAsia" w:ascii="宋体" w:hAnsi="宋体" w:cs="宋体"/>
          <w:szCs w:val="24"/>
        </w:rPr>
        <w:t>上海麦田公共关系咨询有限公司</w:t>
      </w:r>
      <w:r>
        <w:rPr>
          <w:rFonts w:hint="eastAsia" w:ascii="宋体" w:hAnsi="宋体"/>
          <w:szCs w:val="24"/>
        </w:rPr>
        <w:t>（以下简称“甲方” ）</w:t>
      </w:r>
    </w:p>
    <w:p>
      <w:pPr>
        <w:spacing w:line="340" w:lineRule="exact"/>
        <w:rPr>
          <w:rFonts w:hint="eastAsia" w:ascii="宋体" w:hAnsi="宋体"/>
          <w:szCs w:val="24"/>
        </w:rPr>
      </w:pPr>
      <w:r>
        <w:rPr>
          <w:rFonts w:hint="eastAsia" w:ascii="宋体" w:hAnsi="宋体"/>
          <w:szCs w:val="24"/>
        </w:rPr>
        <w:t>地址：</w:t>
      </w:r>
    </w:p>
    <w:p>
      <w:pPr>
        <w:spacing w:line="340" w:lineRule="exact"/>
        <w:rPr>
          <w:rFonts w:hint="eastAsia" w:ascii="宋体" w:hAnsi="宋体"/>
          <w:szCs w:val="24"/>
        </w:rPr>
      </w:pPr>
      <w:r>
        <w:rPr>
          <w:rFonts w:hint="eastAsia" w:ascii="宋体" w:hAnsi="宋体"/>
          <w:szCs w:val="24"/>
        </w:rPr>
        <w:t>乙方：上海泓麟市场营销有限公司（以下简称 “乙方” ）</w:t>
      </w:r>
    </w:p>
    <w:p>
      <w:pPr>
        <w:spacing w:line="340" w:lineRule="exact"/>
        <w:rPr>
          <w:rFonts w:hint="eastAsia" w:ascii="宋体" w:hAnsi="宋体"/>
          <w:szCs w:val="24"/>
        </w:rPr>
      </w:pPr>
      <w:r>
        <w:rPr>
          <w:rFonts w:hint="eastAsia" w:ascii="宋体" w:hAnsi="宋体"/>
          <w:szCs w:val="24"/>
        </w:rPr>
        <w:t>地址：上海市虹口区四川北路1688号福德大厦南楼1809室</w:t>
      </w:r>
    </w:p>
    <w:p>
      <w:pPr>
        <w:spacing w:line="340" w:lineRule="exact"/>
        <w:rPr>
          <w:rFonts w:hint="eastAsia" w:ascii="宋体" w:hAnsi="宋体"/>
          <w:szCs w:val="24"/>
        </w:rPr>
      </w:pPr>
    </w:p>
    <w:p>
      <w:pPr>
        <w:spacing w:line="340" w:lineRule="exact"/>
        <w:ind w:firstLine="480" w:firstLineChars="200"/>
        <w:rPr>
          <w:rFonts w:hint="eastAsia" w:ascii="宋体" w:hAnsi="宋体"/>
          <w:szCs w:val="24"/>
          <w:u w:val="single"/>
        </w:rPr>
      </w:pPr>
      <w:r>
        <w:rPr>
          <w:rFonts w:hint="eastAsia" w:ascii="宋体" w:hAnsi="宋体"/>
          <w:szCs w:val="24"/>
        </w:rPr>
        <w:t>依据《中华人民共和国民法典》及其他相关法律法规的规定，甲乙双方</w:t>
      </w:r>
      <w:r>
        <w:rPr>
          <w:rFonts w:ascii="宋体" w:hAnsi="宋体"/>
          <w:szCs w:val="24"/>
        </w:rPr>
        <w:t>本着友好、平等、互利、自愿、诚实、信用的原则，</w:t>
      </w:r>
      <w:r>
        <w:rPr>
          <w:rFonts w:hint="eastAsia" w:ascii="宋体" w:hAnsi="宋体"/>
          <w:szCs w:val="24"/>
        </w:rPr>
        <w:t>就甲方委托乙方设计、制作</w:t>
      </w:r>
      <w:r>
        <w:rPr>
          <w:rFonts w:hint="eastAsia" w:ascii="宋体" w:hAnsi="宋体"/>
          <w:szCs w:val="24"/>
          <w:u w:val="single"/>
        </w:rPr>
        <w:t xml:space="preserve">  </w:t>
      </w:r>
      <w:r>
        <w:rPr>
          <w:rFonts w:hint="eastAsia" w:ascii="宋体" w:hAnsi="宋体"/>
          <w:bCs/>
          <w:szCs w:val="24"/>
          <w:u w:val="single"/>
        </w:rPr>
        <w:t>线上直播会180场</w:t>
      </w:r>
      <w:bookmarkStart w:id="0" w:name="_GoBack"/>
      <w:bookmarkEnd w:id="0"/>
      <w:r>
        <w:rPr>
          <w:rFonts w:hint="eastAsia" w:ascii="宋体" w:hAnsi="宋体"/>
          <w:szCs w:val="24"/>
          <w:u w:val="single"/>
        </w:rPr>
        <w:t xml:space="preserve"> </w:t>
      </w:r>
      <w:r>
        <w:rPr>
          <w:rFonts w:hint="eastAsia" w:ascii="宋体" w:hAnsi="宋体"/>
          <w:szCs w:val="24"/>
        </w:rPr>
        <w:t>等事宜在上海市静安区达成如下合同，以资双方共同遵守。</w:t>
      </w:r>
    </w:p>
    <w:p>
      <w:pPr>
        <w:spacing w:line="340" w:lineRule="exact"/>
        <w:rPr>
          <w:sz w:val="21"/>
          <w:szCs w:val="21"/>
        </w:rPr>
      </w:pPr>
    </w:p>
    <w:p>
      <w:pPr>
        <w:spacing w:line="340" w:lineRule="exact"/>
        <w:rPr>
          <w:b/>
          <w:szCs w:val="24"/>
        </w:rPr>
      </w:pPr>
      <w:r>
        <w:rPr>
          <w:rFonts w:hint="eastAsia"/>
          <w:b/>
          <w:szCs w:val="24"/>
        </w:rPr>
        <w:t>服务内容：</w:t>
      </w:r>
    </w:p>
    <w:p>
      <w:pPr>
        <w:pStyle w:val="13"/>
        <w:tabs>
          <w:tab w:val="clear" w:pos="567"/>
        </w:tabs>
        <w:rPr>
          <w:rFonts w:hint="eastAsia" w:ascii="宋体" w:hAnsi="宋体"/>
        </w:rPr>
      </w:pPr>
      <w:r>
        <w:rPr>
          <w:rFonts w:hint="eastAsia" w:ascii="宋体" w:hAnsi="宋体"/>
          <w:u w:val="none"/>
        </w:rPr>
        <w:t>服务内容为：见ppt</w:t>
      </w:r>
      <w:r>
        <w:rPr>
          <w:rFonts w:ascii="宋体" w:hAnsi="宋体"/>
          <w:u w:val="none"/>
        </w:rPr>
        <w:t>&amp;</w:t>
      </w:r>
      <w:r>
        <w:rPr>
          <w:rFonts w:hint="eastAsia" w:ascii="宋体" w:hAnsi="宋体"/>
          <w:u w:val="none"/>
        </w:rPr>
        <w:t>报价单文档，备注：</w:t>
      </w:r>
      <w:r>
        <w:rPr>
          <w:rFonts w:ascii="宋体" w:hAnsi="宋体"/>
        </w:rPr>
        <w:t xml:space="preserve"> </w:t>
      </w:r>
      <w:r>
        <w:rPr>
          <w:rFonts w:hint="eastAsia" w:ascii="宋体" w:hAnsi="宋体"/>
        </w:rPr>
        <w:t xml:space="preserve">详见附件 </w:t>
      </w:r>
      <w:r>
        <w:rPr>
          <w:rFonts w:ascii="宋体" w:hAnsi="宋体"/>
        </w:rPr>
        <w:t xml:space="preserve"> </w:t>
      </w:r>
    </w:p>
    <w:p>
      <w:pPr>
        <w:pStyle w:val="13"/>
        <w:tabs>
          <w:tab w:val="clear" w:pos="567"/>
        </w:tabs>
        <w:rPr>
          <w:rFonts w:hint="eastAsia" w:ascii="宋体" w:hAnsi="宋体"/>
        </w:rPr>
      </w:pPr>
      <w:r>
        <w:rPr>
          <w:rFonts w:hint="eastAsia" w:ascii="宋体" w:hAnsi="宋体"/>
          <w:u w:val="none"/>
        </w:rPr>
        <w:t>乙方应严格按照经甲方确认的会议方案与日程安排开展服务工作，并接受甲方随时的检查，确保直播会举办的质量与效果，如甲方提出任何意见或建议，双方友好协商达成一致。</w:t>
      </w:r>
    </w:p>
    <w:p>
      <w:pPr>
        <w:pStyle w:val="13"/>
        <w:tabs>
          <w:tab w:val="clear" w:pos="567"/>
        </w:tabs>
        <w:rPr>
          <w:rFonts w:hint="eastAsia" w:ascii="宋体" w:hAnsi="宋体"/>
        </w:rPr>
      </w:pPr>
      <w:r>
        <w:rPr>
          <w:rFonts w:hint="eastAsia" w:ascii="宋体" w:hAnsi="宋体"/>
        </w:rPr>
        <w:t>本合同服务期限自【2024】年【08】月【05】日至【2025 】年【08 】月【 04】日。</w:t>
      </w:r>
    </w:p>
    <w:p>
      <w:pPr>
        <w:pStyle w:val="13"/>
        <w:numPr>
          <w:ilvl w:val="0"/>
          <w:numId w:val="0"/>
        </w:numPr>
        <w:ind w:left="567"/>
        <w:rPr>
          <w:rFonts w:hint="eastAsia" w:ascii="宋体" w:hAnsi="宋体"/>
        </w:rPr>
      </w:pPr>
      <w:r>
        <w:rPr>
          <w:rFonts w:hint="eastAsia" w:ascii="宋体" w:hAnsi="宋体"/>
        </w:rPr>
        <w:t>备注：实际执行日期按照协会项目进度，直至180场完成。如期间减少场次或增加场次，按实际结算。</w:t>
      </w:r>
    </w:p>
    <w:p>
      <w:pPr>
        <w:pStyle w:val="13"/>
        <w:tabs>
          <w:tab w:val="clear" w:pos="567"/>
        </w:tabs>
        <w:rPr>
          <w:rFonts w:hint="eastAsia" w:ascii="宋体" w:hAnsi="宋体"/>
          <w:u w:val="none"/>
        </w:rPr>
      </w:pPr>
      <w:r>
        <w:rPr>
          <w:rFonts w:hint="eastAsia" w:ascii="宋体" w:hAnsi="宋体"/>
          <w:u w:val="none"/>
        </w:rPr>
        <w:t>甲方有权随时中止未完成的工作、取消或变更计划或其他措施以及修改服务。在此种情况下，乙方应当立即根据甲方的指示采取适当的预防措施将成本费用控制在最小范围内。如乙方没有采取适当措施致使损失扩大的，不得就扩大的损失要求甲方赔偿。因甲方自身原因在合同期限内取消服务并解除本合同的，甲方有权根据乙方已履行并经甲方书面验收合格的服务支付对应的报酬。</w:t>
      </w:r>
    </w:p>
    <w:p>
      <w:pPr>
        <w:pStyle w:val="12"/>
        <w:spacing w:line="340" w:lineRule="exact"/>
      </w:pPr>
    </w:p>
    <w:p>
      <w:pPr>
        <w:spacing w:line="340" w:lineRule="exact"/>
        <w:rPr>
          <w:b/>
        </w:rPr>
      </w:pPr>
      <w:r>
        <w:rPr>
          <w:rFonts w:hint="eastAsia"/>
          <w:b/>
        </w:rPr>
        <w:t>服务费用</w:t>
      </w:r>
    </w:p>
    <w:p>
      <w:pPr>
        <w:pStyle w:val="13"/>
        <w:tabs>
          <w:tab w:val="clear" w:pos="567"/>
        </w:tabs>
        <w:rPr>
          <w:rFonts w:hint="eastAsia" w:ascii="宋体" w:hAnsi="宋体"/>
          <w:u w:val="none"/>
        </w:rPr>
      </w:pPr>
      <w:r>
        <w:rPr>
          <w:rFonts w:hint="eastAsia" w:ascii="宋体" w:hAnsi="宋体"/>
          <w:u w:val="none"/>
        </w:rPr>
        <w:t>甲方应向乙方支付的服务费总计为人民币</w:t>
      </w:r>
      <w:r>
        <w:rPr>
          <w:rFonts w:hint="eastAsia" w:ascii="宋体" w:hAnsi="宋体"/>
        </w:rPr>
        <w:t xml:space="preserve"> 贰拾贰万捌仟玖佰陆拾圆整</w:t>
      </w:r>
      <w:r>
        <w:rPr>
          <w:rFonts w:hint="eastAsia" w:ascii="宋体" w:hAnsi="宋体"/>
          <w:u w:val="none"/>
        </w:rPr>
        <w:t>（RMB</w:t>
      </w:r>
      <w:r>
        <w:rPr>
          <w:rFonts w:hint="eastAsia" w:ascii="宋体" w:hAnsi="宋体"/>
        </w:rPr>
        <w:t xml:space="preserve"> 228960圆</w:t>
      </w:r>
      <w:r>
        <w:rPr>
          <w:rFonts w:hint="eastAsia" w:ascii="宋体" w:hAnsi="宋体"/>
          <w:u w:val="none"/>
        </w:rPr>
        <w:t>）(含税)。除双方另有书面约定外，本合同约定的服务费即已包含了甲方就服务所应支付的所有和最终的费用，甲方无需再就乙方所履行的本合同项下义务支付任何额外的报酬或费用，包括但不限于可能发生的差旅费以及乙方因提供服务可能产生的费用。</w:t>
      </w:r>
    </w:p>
    <w:p>
      <w:pPr>
        <w:pStyle w:val="13"/>
        <w:tabs>
          <w:tab w:val="clear" w:pos="567"/>
        </w:tabs>
        <w:rPr>
          <w:rFonts w:hint="eastAsia" w:ascii="宋体" w:hAnsi="宋体"/>
          <w:u w:val="none"/>
        </w:rPr>
      </w:pPr>
      <w:r>
        <w:rPr>
          <w:rFonts w:hint="eastAsia" w:ascii="宋体" w:hAnsi="宋体"/>
          <w:u w:val="none"/>
        </w:rPr>
        <w:t>付款方式分为四期：</w:t>
      </w:r>
    </w:p>
    <w:p>
      <w:pPr>
        <w:pStyle w:val="13"/>
        <w:tabs>
          <w:tab w:val="clear" w:pos="567"/>
        </w:tabs>
        <w:rPr>
          <w:rFonts w:hint="eastAsia" w:ascii="宋体" w:hAnsi="宋体"/>
          <w:u w:val="none"/>
        </w:rPr>
      </w:pPr>
      <w:r>
        <w:rPr>
          <w:rFonts w:hint="eastAsia" w:ascii="宋体" w:hAnsi="宋体"/>
          <w:u w:val="none"/>
        </w:rPr>
        <w:t>合同签订后，甲方在收到乙方开具的等额有效增值税专用发票后1个月内，应向乙方支付合同总金额的30%（54场线上直播会）作为项目预付款，人民币为：</w:t>
      </w:r>
      <w:r>
        <w:rPr>
          <w:rFonts w:hint="eastAsia" w:ascii="宋体" w:hAnsi="宋体"/>
        </w:rPr>
        <w:t>陆万捌仟陆佰捌拾捌圆整（RMB68688圆）</w:t>
      </w:r>
      <w:r>
        <w:rPr>
          <w:rFonts w:hint="eastAsia" w:ascii="宋体" w:hAnsi="宋体"/>
          <w:u w:val="none"/>
        </w:rPr>
        <w:t>（含税）。</w:t>
      </w:r>
    </w:p>
    <w:p>
      <w:pPr>
        <w:pStyle w:val="13"/>
        <w:numPr>
          <w:ilvl w:val="0"/>
          <w:numId w:val="0"/>
        </w:numPr>
        <w:ind w:left="567"/>
        <w:rPr>
          <w:rFonts w:hint="eastAsia" w:ascii="宋体" w:hAnsi="宋体"/>
          <w:u w:val="none"/>
        </w:rPr>
      </w:pPr>
      <w:r>
        <w:rPr>
          <w:rFonts w:hint="eastAsia" w:ascii="宋体" w:hAnsi="宋体"/>
          <w:u w:val="none"/>
        </w:rPr>
        <w:t>第二期付款为：项目完成50%（线上直播会90场）且经甲方验收确认无误，在收到乙方开具的等额有效增值税专用发票1个月内，应向乙方支付合同总金额的20%作为项目款，人民币为：</w:t>
      </w:r>
      <w:r>
        <w:rPr>
          <w:rFonts w:hint="eastAsia" w:ascii="宋体" w:hAnsi="宋体"/>
        </w:rPr>
        <w:t>肆万伍仟柒佰玖拾贰（RMB45792圆）</w:t>
      </w:r>
      <w:r>
        <w:rPr>
          <w:rFonts w:hint="eastAsia" w:ascii="宋体" w:hAnsi="宋体"/>
          <w:u w:val="none"/>
        </w:rPr>
        <w:t>（含税）。</w:t>
      </w:r>
    </w:p>
    <w:p>
      <w:pPr>
        <w:pStyle w:val="13"/>
        <w:numPr>
          <w:ilvl w:val="0"/>
          <w:numId w:val="0"/>
        </w:numPr>
        <w:ind w:left="567"/>
        <w:rPr>
          <w:rFonts w:hint="eastAsia" w:ascii="宋体" w:hAnsi="宋体"/>
          <w:u w:val="none"/>
        </w:rPr>
      </w:pPr>
      <w:r>
        <w:rPr>
          <w:rFonts w:hint="eastAsia" w:ascii="宋体" w:hAnsi="宋体"/>
          <w:u w:val="none"/>
        </w:rPr>
        <w:t>第三期付款为：项目完成80%（线上直播会144场）且经甲方验收确认无误，在收到乙方开具的等额有效增值税专用发票1个月内，应向乙方支付合同总金额的30%作为项目款，人民币为：</w:t>
      </w:r>
      <w:r>
        <w:rPr>
          <w:rFonts w:hint="eastAsia" w:ascii="宋体" w:hAnsi="宋体"/>
        </w:rPr>
        <w:t>陆万捌仟陆佰捌拾捌圆整（RMB68688圆）</w:t>
      </w:r>
      <w:r>
        <w:rPr>
          <w:rFonts w:hint="eastAsia" w:ascii="宋体" w:hAnsi="宋体"/>
          <w:u w:val="none"/>
        </w:rPr>
        <w:t>（含税）</w:t>
      </w:r>
    </w:p>
    <w:p>
      <w:pPr>
        <w:pStyle w:val="13"/>
        <w:numPr>
          <w:ilvl w:val="0"/>
          <w:numId w:val="0"/>
        </w:numPr>
        <w:ind w:left="567"/>
        <w:rPr>
          <w:rFonts w:hint="eastAsia" w:ascii="宋体" w:hAnsi="宋体"/>
          <w:u w:val="none"/>
        </w:rPr>
      </w:pPr>
      <w:r>
        <w:rPr>
          <w:rFonts w:hint="eastAsia" w:ascii="宋体" w:hAnsi="宋体"/>
          <w:u w:val="none"/>
        </w:rPr>
        <w:t>第四期付款为：项目全部执行完成且经甲方验收确认无误，在收到乙方开具的等额有效增值税专用发票1个月内，应向乙方支付合同总金额的20%作为项目尾款，人民币为：</w:t>
      </w:r>
      <w:r>
        <w:rPr>
          <w:rFonts w:hint="eastAsia" w:ascii="宋体" w:hAnsi="宋体"/>
        </w:rPr>
        <w:t>肆万伍仟柒佰玖拾贰（RMB45792圆）</w:t>
      </w:r>
      <w:r>
        <w:rPr>
          <w:rFonts w:hint="eastAsia" w:ascii="宋体" w:hAnsi="宋体"/>
          <w:u w:val="none"/>
        </w:rPr>
        <w:t>（含税）。</w:t>
      </w:r>
    </w:p>
    <w:p>
      <w:pPr>
        <w:pStyle w:val="13"/>
        <w:numPr>
          <w:ilvl w:val="0"/>
          <w:numId w:val="0"/>
        </w:numPr>
        <w:ind w:left="567"/>
        <w:rPr>
          <w:rFonts w:hint="eastAsia" w:ascii="宋体" w:hAnsi="宋体"/>
          <w:u w:val="none"/>
        </w:rPr>
      </w:pPr>
      <w:r>
        <w:rPr>
          <w:rFonts w:hint="eastAsia" w:ascii="宋体" w:hAnsi="宋体"/>
          <w:u w:val="none"/>
        </w:rPr>
        <w:t>备注：超出场次另计费；</w:t>
      </w:r>
    </w:p>
    <w:p>
      <w:pPr>
        <w:pStyle w:val="13"/>
        <w:tabs>
          <w:tab w:val="clear" w:pos="567"/>
        </w:tabs>
        <w:rPr>
          <w:rFonts w:hint="eastAsia" w:ascii="宋体" w:hAnsi="宋体"/>
          <w:u w:val="none"/>
        </w:rPr>
      </w:pPr>
      <w:r>
        <w:rPr>
          <w:rFonts w:hint="eastAsia" w:ascii="宋体" w:hAnsi="宋体"/>
          <w:u w:val="none"/>
        </w:rPr>
        <w:t>以上报价</w:t>
      </w:r>
      <w:r>
        <w:rPr>
          <w:rFonts w:ascii="宋体" w:hAnsi="宋体"/>
        </w:rPr>
        <w:t xml:space="preserve"> </w:t>
      </w:r>
      <w:r>
        <w:rPr>
          <w:rFonts w:hint="eastAsia" w:ascii="宋体" w:hAnsi="宋体"/>
        </w:rPr>
        <w:t>含6</w:t>
      </w:r>
      <w:r>
        <w:rPr>
          <w:rFonts w:ascii="宋体" w:hAnsi="宋体"/>
        </w:rPr>
        <w:t xml:space="preserve">%  </w:t>
      </w:r>
      <w:r>
        <w:rPr>
          <w:rFonts w:hint="eastAsia" w:ascii="宋体" w:hAnsi="宋体"/>
          <w:u w:val="none"/>
        </w:rPr>
        <w:t>增值税专用发票。乙方迟延提供发票或乙方出具的发票不符合甲方财务制度要求，致使甲方迟延付款的，不视为甲方构成违约，乙方不得以此为由拒绝或不履行相应义务。</w:t>
      </w:r>
    </w:p>
    <w:p>
      <w:pPr>
        <w:pStyle w:val="13"/>
        <w:rPr>
          <w:rFonts w:hint="eastAsia" w:ascii="宋体" w:hAnsi="宋体"/>
          <w:u w:val="none"/>
        </w:rPr>
      </w:pPr>
      <w:r>
        <w:rPr>
          <w:rFonts w:hint="eastAsia" w:ascii="宋体" w:hAnsi="宋体"/>
          <w:u w:val="none"/>
        </w:rPr>
        <w:t>甲方有权随时以其应付给乙方的款项抵付乙方欠付(不论是否到期应付) 甲方的任何款项（包括乙方违约行为造成的损失、费用等）。</w:t>
      </w:r>
    </w:p>
    <w:p>
      <w:pPr>
        <w:pStyle w:val="13"/>
        <w:tabs>
          <w:tab w:val="clear" w:pos="567"/>
        </w:tabs>
        <w:rPr>
          <w:u w:val="none"/>
        </w:rPr>
      </w:pPr>
      <w:r>
        <w:rPr>
          <w:rFonts w:hint="eastAsia"/>
          <w:b/>
          <w:sz w:val="24"/>
          <w:szCs w:val="24"/>
          <w:u w:val="none"/>
        </w:rPr>
        <w:t>公司账户</w:t>
      </w:r>
    </w:p>
    <w:p>
      <w:pPr>
        <w:pStyle w:val="13"/>
        <w:numPr>
          <w:ilvl w:val="0"/>
          <w:numId w:val="0"/>
        </w:numPr>
        <w:ind w:left="567"/>
        <w:rPr>
          <w:rFonts w:hint="eastAsia" w:ascii="宋体" w:hAnsi="宋体"/>
          <w:u w:val="none"/>
        </w:rPr>
      </w:pPr>
      <w:r>
        <w:rPr>
          <w:rFonts w:hint="eastAsia" w:ascii="宋体" w:hAnsi="宋体"/>
          <w:u w:val="none"/>
        </w:rPr>
        <w:t>公司名称：上海泓麟市场营销有限公司</w:t>
      </w:r>
      <w:r>
        <w:rPr>
          <w:rFonts w:ascii="宋体" w:hAnsi="宋体"/>
          <w:u w:val="none"/>
        </w:rPr>
        <w:t xml:space="preserve"> </w:t>
      </w:r>
    </w:p>
    <w:p>
      <w:pPr>
        <w:pStyle w:val="13"/>
        <w:numPr>
          <w:ilvl w:val="0"/>
          <w:numId w:val="0"/>
        </w:numPr>
        <w:ind w:left="1133" w:leftChars="236" w:hanging="567"/>
        <w:rPr>
          <w:rFonts w:hint="eastAsia" w:ascii="宋体" w:hAnsi="宋体"/>
          <w:u w:val="none"/>
        </w:rPr>
      </w:pPr>
      <w:r>
        <w:rPr>
          <w:rFonts w:hint="eastAsia" w:ascii="宋体" w:hAnsi="宋体"/>
          <w:u w:val="none"/>
        </w:rPr>
        <w:t>公司账户：</w:t>
      </w:r>
      <w:r>
        <w:rPr>
          <w:rFonts w:ascii="宋体" w:hAnsi="宋体"/>
          <w:u w:val="none"/>
        </w:rPr>
        <w:t>1001109109100101310</w:t>
      </w:r>
    </w:p>
    <w:p>
      <w:pPr>
        <w:pStyle w:val="13"/>
        <w:numPr>
          <w:ilvl w:val="0"/>
          <w:numId w:val="0"/>
        </w:numPr>
        <w:ind w:left="1133" w:leftChars="236" w:hanging="567"/>
        <w:rPr>
          <w:rFonts w:hint="eastAsia" w:ascii="宋体" w:hAnsi="宋体"/>
          <w:u w:val="none"/>
        </w:rPr>
      </w:pPr>
      <w:r>
        <w:rPr>
          <w:rFonts w:hint="eastAsia" w:ascii="宋体" w:hAnsi="宋体"/>
          <w:u w:val="none"/>
        </w:rPr>
        <w:t>开 户 行：中国工商银行股份有限公司上海市河南中路支行</w:t>
      </w:r>
    </w:p>
    <w:p>
      <w:pPr>
        <w:pStyle w:val="13"/>
        <w:numPr>
          <w:ilvl w:val="0"/>
          <w:numId w:val="0"/>
        </w:numPr>
        <w:ind w:left="1133" w:leftChars="236" w:hanging="567"/>
        <w:rPr>
          <w:rFonts w:hint="eastAsia" w:ascii="宋体" w:hAnsi="宋体"/>
          <w:u w:val="none"/>
        </w:rPr>
      </w:pPr>
    </w:p>
    <w:p>
      <w:pPr>
        <w:pStyle w:val="13"/>
        <w:numPr>
          <w:ilvl w:val="0"/>
          <w:numId w:val="0"/>
        </w:numPr>
        <w:ind w:left="1133" w:leftChars="236" w:hanging="567"/>
        <w:rPr>
          <w:rFonts w:hint="eastAsia" w:ascii="宋体" w:hAnsi="宋体" w:cs="宋体"/>
          <w:u w:val="none"/>
        </w:rPr>
      </w:pPr>
      <w:r>
        <w:rPr>
          <w:rFonts w:hint="eastAsia" w:ascii="宋体" w:hAnsi="宋体" w:cs="宋体"/>
          <w:u w:val="none"/>
        </w:rPr>
        <w:t>甲方开票信息：上海麦田公共关系咨询有限公司</w:t>
      </w:r>
    </w:p>
    <w:p>
      <w:pPr>
        <w:pStyle w:val="13"/>
        <w:numPr>
          <w:ilvl w:val="0"/>
          <w:numId w:val="0"/>
        </w:numPr>
        <w:ind w:left="1133" w:leftChars="236" w:hanging="567"/>
        <w:rPr>
          <w:rFonts w:hint="eastAsia" w:ascii="宋体" w:hAnsi="宋体" w:cs="宋体"/>
          <w:u w:val="none"/>
        </w:rPr>
      </w:pPr>
      <w:r>
        <w:rPr>
          <w:rFonts w:hint="eastAsia" w:ascii="宋体" w:hAnsi="宋体" w:cs="宋体"/>
          <w:u w:val="none"/>
        </w:rPr>
        <w:t>开户银行：交通银行上海徐汇支行</w:t>
      </w:r>
    </w:p>
    <w:p>
      <w:pPr>
        <w:pStyle w:val="13"/>
        <w:numPr>
          <w:ilvl w:val="0"/>
          <w:numId w:val="0"/>
        </w:numPr>
        <w:ind w:left="1133" w:leftChars="236" w:hanging="567"/>
        <w:rPr>
          <w:rFonts w:hint="eastAsia" w:ascii="宋体" w:hAnsi="宋体" w:cs="宋体"/>
          <w:u w:val="none"/>
        </w:rPr>
      </w:pPr>
      <w:r>
        <w:rPr>
          <w:rFonts w:hint="eastAsia" w:ascii="宋体" w:hAnsi="宋体" w:cs="宋体"/>
          <w:u w:val="none"/>
        </w:rPr>
        <w:t>银行账号：</w:t>
      </w:r>
      <w:r>
        <w:rPr>
          <w:rFonts w:ascii="宋体" w:hAnsi="宋体" w:cs="宋体"/>
          <w:u w:val="none"/>
        </w:rPr>
        <w:t>310066179018800063802</w:t>
      </w:r>
    </w:p>
    <w:p>
      <w:pPr>
        <w:pStyle w:val="13"/>
        <w:numPr>
          <w:ilvl w:val="0"/>
          <w:numId w:val="0"/>
        </w:numPr>
        <w:ind w:left="1133" w:leftChars="236" w:hanging="567"/>
        <w:rPr>
          <w:rFonts w:hint="eastAsia" w:ascii="宋体" w:hAnsi="宋体" w:cs="宋体"/>
          <w:u w:val="none"/>
        </w:rPr>
      </w:pPr>
      <w:r>
        <w:rPr>
          <w:rFonts w:hint="eastAsia" w:ascii="宋体" w:hAnsi="宋体" w:cs="宋体"/>
          <w:u w:val="none"/>
        </w:rPr>
        <w:t>纳税人识别码：</w:t>
      </w:r>
      <w:r>
        <w:rPr>
          <w:rFonts w:ascii="宋体" w:hAnsi="宋体" w:cs="宋体"/>
          <w:u w:val="none"/>
        </w:rPr>
        <w:t>91310118745630867T</w:t>
      </w:r>
    </w:p>
    <w:p>
      <w:pPr>
        <w:pStyle w:val="13"/>
        <w:numPr>
          <w:ilvl w:val="0"/>
          <w:numId w:val="0"/>
        </w:numPr>
        <w:ind w:left="1133" w:leftChars="236" w:hanging="567"/>
        <w:rPr>
          <w:rFonts w:hint="eastAsia" w:ascii="宋体" w:hAnsi="宋体" w:cs="宋体"/>
          <w:u w:val="none"/>
        </w:rPr>
      </w:pPr>
      <w:r>
        <w:rPr>
          <w:rFonts w:hint="eastAsia" w:ascii="宋体" w:hAnsi="宋体" w:cs="宋体"/>
          <w:u w:val="none"/>
        </w:rPr>
        <w:t>电话：</w:t>
      </w:r>
      <w:r>
        <w:rPr>
          <w:rFonts w:ascii="宋体" w:hAnsi="宋体" w:cs="宋体"/>
          <w:u w:val="none"/>
        </w:rPr>
        <w:t>021-22212288</w:t>
      </w:r>
    </w:p>
    <w:p>
      <w:pPr>
        <w:pStyle w:val="13"/>
        <w:numPr>
          <w:ilvl w:val="0"/>
          <w:numId w:val="0"/>
        </w:numPr>
        <w:ind w:left="1133" w:leftChars="236" w:hanging="567"/>
        <w:rPr>
          <w:rFonts w:hint="eastAsia" w:ascii="宋体" w:hAnsi="宋体" w:cs="宋体"/>
          <w:u w:val="none"/>
        </w:rPr>
      </w:pPr>
      <w:r>
        <w:rPr>
          <w:rFonts w:hint="eastAsia" w:ascii="宋体" w:hAnsi="宋体" w:cs="宋体"/>
          <w:u w:val="none"/>
        </w:rPr>
        <w:t>地址：上海市静安区成都北路333号招商局广场南楼26楼</w:t>
      </w:r>
    </w:p>
    <w:p>
      <w:pPr>
        <w:pStyle w:val="13"/>
        <w:numPr>
          <w:ilvl w:val="0"/>
          <w:numId w:val="0"/>
        </w:numPr>
        <w:ind w:left="1133" w:leftChars="236" w:hanging="567"/>
        <w:rPr>
          <w:rFonts w:hint="eastAsia" w:ascii="宋体" w:hAnsi="宋体" w:cs="宋体"/>
          <w:u w:val="none"/>
        </w:rPr>
      </w:pPr>
      <w:r>
        <w:rPr>
          <w:rFonts w:hint="eastAsia" w:ascii="宋体" w:hAnsi="宋体" w:cs="宋体"/>
          <w:u w:val="none"/>
        </w:rPr>
        <w:t>开票内容：*信息技术服务*信息技术服务费</w:t>
      </w:r>
    </w:p>
    <w:p>
      <w:pPr>
        <w:pStyle w:val="13"/>
        <w:numPr>
          <w:ilvl w:val="0"/>
          <w:numId w:val="0"/>
        </w:numPr>
        <w:ind w:left="1133" w:leftChars="236" w:hanging="567"/>
        <w:rPr>
          <w:rFonts w:hint="eastAsia" w:ascii="宋体" w:hAnsi="宋体" w:cs="宋体"/>
          <w:u w:val="none"/>
        </w:rPr>
      </w:pPr>
    </w:p>
    <w:p>
      <w:pPr>
        <w:spacing w:line="340" w:lineRule="exact"/>
        <w:rPr>
          <w:b/>
        </w:rPr>
      </w:pPr>
      <w:r>
        <w:rPr>
          <w:rFonts w:hint="eastAsia"/>
          <w:b/>
        </w:rPr>
        <w:t>双方的权利和义务</w:t>
      </w:r>
    </w:p>
    <w:p>
      <w:pPr>
        <w:pStyle w:val="13"/>
        <w:tabs>
          <w:tab w:val="clear" w:pos="567"/>
        </w:tabs>
        <w:rPr>
          <w:rFonts w:hint="eastAsia" w:ascii="宋体" w:hAnsi="宋体"/>
          <w:u w:val="none"/>
        </w:rPr>
      </w:pPr>
      <w:r>
        <w:rPr>
          <w:rFonts w:hint="eastAsia" w:ascii="宋体" w:hAnsi="宋体"/>
          <w:u w:val="none"/>
        </w:rPr>
        <w:t>甲方应向乙方提供制作项目所需的材料和图片，并保证材料真实完整、图片清晰。本合同履行过程中甲方所提供的所有材料（包括但不限于文稿、图标、设计、样品、模型和/或其他信息、作品；简称“甲方材料”），均为甲方所有并独家享有相关知识产权和其他合法权益，并为甲方之商业机密。未经甲方事先书面允许，乙方不得随意更改或破坏甲方材料的完整性，或许可第三方对甲方材料进行复制或使用。</w:t>
      </w:r>
    </w:p>
    <w:p>
      <w:pPr>
        <w:pStyle w:val="13"/>
        <w:tabs>
          <w:tab w:val="clear" w:pos="567"/>
        </w:tabs>
        <w:rPr>
          <w:rFonts w:hint="eastAsia" w:ascii="宋体" w:hAnsi="宋体"/>
          <w:u w:val="none"/>
        </w:rPr>
      </w:pPr>
      <w:r>
        <w:rPr>
          <w:rFonts w:hint="eastAsia" w:ascii="宋体" w:hAnsi="宋体"/>
          <w:u w:val="none"/>
        </w:rPr>
        <w:t>甲方提供的材料和图片的内容和表现形式，不得违反中国的相关法律法规，乙方有权审查材料和图片的内容及表现形式，对不符合法律法规的，乙方应告知甲方进行调整，否则有权拒绝设计、制作。但因乙方为尽到审慎审查义务未及时告知甲方调整材料和图片的，因此对甲方造成的一切损失概由乙方承担。</w:t>
      </w:r>
    </w:p>
    <w:p>
      <w:pPr>
        <w:pStyle w:val="13"/>
        <w:tabs>
          <w:tab w:val="clear" w:pos="567"/>
        </w:tabs>
        <w:rPr>
          <w:rFonts w:hint="eastAsia" w:ascii="宋体" w:hAnsi="宋体"/>
          <w:u w:val="none"/>
        </w:rPr>
      </w:pPr>
      <w:r>
        <w:rPr>
          <w:rFonts w:hint="eastAsia" w:ascii="宋体" w:hAnsi="宋体"/>
          <w:u w:val="none"/>
        </w:rPr>
        <w:t>乙方保证和承诺其已获取并持有提供本合同下服务所必须具备的所有许可证，执照及批文。乙方提供服务必须完全遵守中华人民共和国的所有适用的法律法规。</w:t>
      </w:r>
    </w:p>
    <w:p>
      <w:pPr>
        <w:pStyle w:val="13"/>
        <w:tabs>
          <w:tab w:val="clear" w:pos="567"/>
        </w:tabs>
        <w:rPr>
          <w:rFonts w:hint="eastAsia" w:ascii="宋体" w:hAnsi="宋体"/>
          <w:u w:val="none"/>
        </w:rPr>
      </w:pPr>
      <w:r>
        <w:rPr>
          <w:rFonts w:hint="eastAsia" w:ascii="宋体" w:hAnsi="宋体"/>
          <w:u w:val="none"/>
        </w:rPr>
        <w:t>在乙方妥善履行本合同义务的前提下，甲方应按本合同约定的付款方式和时间及时向乙方支付合同费用，以及提供其他必要的帮助。</w:t>
      </w:r>
    </w:p>
    <w:p>
      <w:pPr>
        <w:pStyle w:val="13"/>
        <w:tabs>
          <w:tab w:val="clear" w:pos="567"/>
        </w:tabs>
        <w:rPr>
          <w:rFonts w:hint="eastAsia" w:ascii="宋体" w:hAnsi="宋体"/>
          <w:u w:val="none"/>
        </w:rPr>
      </w:pPr>
      <w:r>
        <w:rPr>
          <w:rFonts w:hint="eastAsia" w:ascii="宋体" w:hAnsi="宋体"/>
          <w:u w:val="none"/>
        </w:rPr>
        <w:t>如果因为甲方自身原因未能及时向乙方提供有关必要的材料、图片或其他帮助等，致使乙方未能在合同履行期内完成工作的，乙方有权与甲方确认后相应顺延服务期限。</w:t>
      </w:r>
    </w:p>
    <w:p>
      <w:pPr>
        <w:pStyle w:val="13"/>
        <w:tabs>
          <w:tab w:val="clear" w:pos="567"/>
        </w:tabs>
        <w:rPr>
          <w:rFonts w:hint="eastAsia" w:ascii="宋体" w:hAnsi="宋体"/>
          <w:u w:val="none"/>
        </w:rPr>
      </w:pPr>
      <w:r>
        <w:rPr>
          <w:rFonts w:hint="eastAsia" w:ascii="宋体" w:hAnsi="宋体"/>
          <w:u w:val="none"/>
        </w:rPr>
        <w:t>甲方如需新增服务功能或内容等，则经双方确认后按实际履行情况进行结算，由此所增加的工作时间及费用，由双方共同协商确定。</w:t>
      </w:r>
    </w:p>
    <w:p>
      <w:pPr>
        <w:pStyle w:val="13"/>
        <w:tabs>
          <w:tab w:val="clear" w:pos="567"/>
        </w:tabs>
        <w:rPr>
          <w:rFonts w:hint="eastAsia" w:ascii="宋体" w:hAnsi="宋体"/>
          <w:u w:val="none"/>
        </w:rPr>
      </w:pPr>
      <w:r>
        <w:rPr>
          <w:rFonts w:hint="eastAsia" w:ascii="宋体" w:hAnsi="宋体"/>
          <w:u w:val="none"/>
        </w:rPr>
        <w:t>乙方非依据甲方所提供的相关制作素材所制作的内容不得损害任何第三方的合法权益，否则所引起的所有责任由乙方自行承担，且乙方需返还甲方已支付的全部费用，因此对甲方造成的一切损失概由乙方承担。</w:t>
      </w:r>
    </w:p>
    <w:p>
      <w:pPr>
        <w:pStyle w:val="13"/>
        <w:tabs>
          <w:tab w:val="clear" w:pos="567"/>
        </w:tabs>
        <w:rPr>
          <w:rFonts w:hint="eastAsia" w:ascii="宋体" w:hAnsi="宋体"/>
          <w:u w:val="none"/>
        </w:rPr>
      </w:pPr>
      <w:r>
        <w:rPr>
          <w:rFonts w:hint="eastAsia" w:ascii="宋体" w:hAnsi="宋体"/>
          <w:u w:val="none"/>
        </w:rPr>
        <w:t>除本合同规定之工作所需外，未经对方事先书面同意，任何一方不得擅自使用、复制对方的商标、标志、商业信息、技术及其他资料。</w:t>
      </w:r>
    </w:p>
    <w:p>
      <w:pPr>
        <w:pStyle w:val="13"/>
        <w:numPr>
          <w:ilvl w:val="0"/>
          <w:numId w:val="0"/>
        </w:numPr>
        <w:tabs>
          <w:tab w:val="clear" w:pos="567"/>
        </w:tabs>
        <w:rPr>
          <w:b/>
          <w:bCs/>
          <w:sz w:val="24"/>
          <w:szCs w:val="24"/>
          <w:u w:val="none"/>
        </w:rPr>
      </w:pPr>
    </w:p>
    <w:p>
      <w:pPr>
        <w:pStyle w:val="13"/>
        <w:numPr>
          <w:ilvl w:val="0"/>
          <w:numId w:val="0"/>
        </w:numPr>
        <w:tabs>
          <w:tab w:val="clear" w:pos="567"/>
        </w:tabs>
        <w:rPr>
          <w:b/>
          <w:bCs/>
          <w:sz w:val="24"/>
          <w:szCs w:val="24"/>
          <w:u w:val="none"/>
        </w:rPr>
      </w:pPr>
      <w:r>
        <w:rPr>
          <w:rFonts w:hint="eastAsia"/>
          <w:b/>
          <w:bCs/>
          <w:sz w:val="24"/>
          <w:szCs w:val="24"/>
          <w:u w:val="none"/>
        </w:rPr>
        <w:t>验收标准</w:t>
      </w:r>
    </w:p>
    <w:p>
      <w:pPr>
        <w:pStyle w:val="13"/>
        <w:tabs>
          <w:tab w:val="clear" w:pos="567"/>
        </w:tabs>
        <w:rPr>
          <w:rFonts w:hint="eastAsia" w:ascii="宋体" w:hAnsi="宋体"/>
          <w:u w:val="none"/>
        </w:rPr>
      </w:pPr>
      <w:r>
        <w:rPr>
          <w:rFonts w:hint="eastAsia" w:ascii="宋体" w:hAnsi="宋体"/>
          <w:u w:val="none"/>
        </w:rPr>
        <w:t>甲方检验本项目服务的标准以双方的约定为准，以甲方接收本项目为验收合格，甲方有任何异议应于交付后【五个工作日】以书面方式向乙方提出，否则视为项目经甲方验收合格。甲方在后期运行过程中出现的任何问题，乙方应及时在收到甲方通知起【1】小时内免费提供售后服务。</w:t>
      </w:r>
    </w:p>
    <w:p>
      <w:pPr>
        <w:pStyle w:val="13"/>
        <w:tabs>
          <w:tab w:val="clear" w:pos="567"/>
        </w:tabs>
        <w:rPr>
          <w:rFonts w:hint="eastAsia" w:ascii="宋体" w:hAnsi="宋体"/>
          <w:u w:val="none"/>
        </w:rPr>
      </w:pPr>
      <w:r>
        <w:rPr>
          <w:rFonts w:hint="eastAsia" w:ascii="宋体" w:hAnsi="宋体"/>
          <w:u w:val="none"/>
        </w:rPr>
        <w:t>如因产品的质量问题发生争议，由双方认可的质量技术鉴定机构进行质量鉴定，双方应当服从该鉴定的结论，鉴定费用由责任方承担。</w:t>
      </w:r>
    </w:p>
    <w:p>
      <w:pPr>
        <w:spacing w:line="340" w:lineRule="exact"/>
        <w:rPr>
          <w:rFonts w:hint="eastAsia" w:ascii="宋体" w:hAnsi="宋体"/>
          <w:b/>
        </w:rPr>
      </w:pPr>
    </w:p>
    <w:p>
      <w:pPr>
        <w:spacing w:line="340" w:lineRule="exact"/>
        <w:rPr>
          <w:b/>
        </w:rPr>
      </w:pPr>
      <w:r>
        <w:rPr>
          <w:rFonts w:hint="eastAsia"/>
          <w:b/>
        </w:rPr>
        <w:t>保密</w:t>
      </w:r>
    </w:p>
    <w:p>
      <w:pPr>
        <w:pStyle w:val="13"/>
        <w:tabs>
          <w:tab w:val="clear" w:pos="567"/>
        </w:tabs>
        <w:rPr>
          <w:u w:val="none"/>
        </w:rPr>
      </w:pPr>
      <w:r>
        <w:rPr>
          <w:rFonts w:hint="eastAsia"/>
          <w:u w:val="none"/>
        </w:rPr>
        <w:t>未经对方书面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关联公司的任何信息。</w:t>
      </w:r>
    </w:p>
    <w:p>
      <w:pPr>
        <w:pStyle w:val="13"/>
        <w:tabs>
          <w:tab w:val="clear" w:pos="567"/>
        </w:tabs>
        <w:rPr>
          <w:u w:val="none"/>
        </w:rPr>
      </w:pPr>
      <w:r>
        <w:rPr>
          <w:rFonts w:hint="eastAsia"/>
          <w:u w:val="none"/>
        </w:rPr>
        <w:t>未事先获得甲方的书面许可，乙方不得以任何方式宣传或公布其已与甲方建立商业合作关系的事实，或在其宣传或促销材料中使用任何甲方商标、标识。</w:t>
      </w:r>
    </w:p>
    <w:p>
      <w:pPr>
        <w:pStyle w:val="13"/>
        <w:tabs>
          <w:tab w:val="clear" w:pos="567"/>
        </w:tabs>
        <w:rPr>
          <w:rFonts w:hint="eastAsia" w:ascii="宋体" w:hAnsi="宋体"/>
          <w:u w:val="none"/>
        </w:rPr>
      </w:pPr>
      <w:r>
        <w:rPr>
          <w:rFonts w:hint="eastAsia"/>
          <w:u w:val="none"/>
        </w:rPr>
        <w:t>本合同有效期内及终止后，本保密条款仍具有法律效力，直至相关保密信息被依法公开披露或成为公开信息之日为止。违反本条义务的，违约方应赔偿守约方因此遭受的一切损失。</w:t>
      </w:r>
    </w:p>
    <w:p>
      <w:pPr>
        <w:pStyle w:val="13"/>
        <w:numPr>
          <w:ilvl w:val="0"/>
          <w:numId w:val="0"/>
        </w:numPr>
      </w:pPr>
    </w:p>
    <w:p>
      <w:pPr>
        <w:spacing w:line="340" w:lineRule="exact"/>
        <w:rPr>
          <w:b/>
        </w:rPr>
      </w:pPr>
      <w:r>
        <w:rPr>
          <w:rFonts w:hint="eastAsia"/>
          <w:b/>
        </w:rPr>
        <w:t>知识产权</w:t>
      </w:r>
    </w:p>
    <w:p>
      <w:pPr>
        <w:pStyle w:val="13"/>
        <w:tabs>
          <w:tab w:val="clear" w:pos="567"/>
        </w:tabs>
        <w:rPr>
          <w:rFonts w:hint="eastAsia" w:ascii="宋体" w:hAnsi="宋体"/>
          <w:u w:val="none"/>
        </w:rPr>
      </w:pPr>
      <w:r>
        <w:rPr>
          <w:rFonts w:hint="eastAsia" w:ascii="宋体" w:hAnsi="宋体"/>
          <w:u w:val="none"/>
        </w:rPr>
        <w:t>甲方对乙方制作的项目及内容享有所有权。</w:t>
      </w:r>
    </w:p>
    <w:p>
      <w:pPr>
        <w:pStyle w:val="13"/>
        <w:tabs>
          <w:tab w:val="clear" w:pos="567"/>
        </w:tabs>
        <w:rPr>
          <w:rFonts w:hint="eastAsia" w:ascii="宋体" w:hAnsi="宋体"/>
          <w:u w:val="none"/>
        </w:rPr>
      </w:pPr>
      <w:r>
        <w:rPr>
          <w:rFonts w:hint="eastAsia" w:ascii="宋体" w:hAnsi="宋体"/>
          <w:u w:val="none"/>
        </w:rPr>
        <w:t>双方合作期间，甲方提供的包括但不仅限于文本资料及图形、音像资料等的知识产权以及所有权归甲方，乙方未经甲方书面许可不得擅自使用。本合同终止或者解除后，乙方应当立即归还甲方并不得复制。</w:t>
      </w:r>
    </w:p>
    <w:p>
      <w:pPr>
        <w:pStyle w:val="13"/>
        <w:tabs>
          <w:tab w:val="clear" w:pos="567"/>
        </w:tabs>
        <w:rPr>
          <w:rFonts w:hint="eastAsia" w:ascii="宋体" w:hAnsi="宋体"/>
          <w:u w:val="none"/>
        </w:rPr>
      </w:pPr>
      <w:r>
        <w:rPr>
          <w:rFonts w:hint="eastAsia" w:ascii="宋体" w:hAnsi="宋体"/>
          <w:u w:val="none"/>
        </w:rPr>
        <w:t>甲方保证甲方提供的资料不侵犯任何第三方知识产权，否则由此产生的不利后果由甲方承担。</w:t>
      </w:r>
    </w:p>
    <w:p>
      <w:pPr>
        <w:pStyle w:val="13"/>
        <w:tabs>
          <w:tab w:val="clear" w:pos="567"/>
        </w:tabs>
        <w:rPr>
          <w:rFonts w:hint="eastAsia" w:ascii="宋体" w:hAnsi="宋体"/>
          <w:u w:val="none"/>
        </w:rPr>
      </w:pPr>
      <w:r>
        <w:rPr>
          <w:rFonts w:hint="eastAsia" w:ascii="宋体" w:hAnsi="宋体"/>
          <w:u w:val="none"/>
        </w:rPr>
        <w:t>乙方保证，根据本合同约定之受托设计内容，系乙方自行完成之创作，不会侵犯或非法使用第三方的知识产权或其它权利。</w:t>
      </w:r>
    </w:p>
    <w:p>
      <w:pPr>
        <w:pStyle w:val="13"/>
        <w:tabs>
          <w:tab w:val="clear" w:pos="567"/>
        </w:tabs>
        <w:rPr>
          <w:rFonts w:hint="eastAsia" w:ascii="宋体" w:hAnsi="宋体"/>
          <w:u w:val="none"/>
        </w:rPr>
      </w:pPr>
      <w:r>
        <w:rPr>
          <w:rFonts w:hint="eastAsia" w:ascii="宋体" w:hAnsi="宋体"/>
          <w:u w:val="none"/>
        </w:rPr>
        <w:t>任何因甲方使用乙方交付的本合同项下的开发成果而引起的第三方就知识产权或其它权利向甲方提出的侵权诉讼、仲裁或其它行政处理，乙方应积极协助甲方进行抗辩。如因乙方原因导致甲方遭受损失的，乙方应赔偿甲方由此产生的任何损失（包括但不限于第三方主张的赔偿款，甲方为解决纠纷支出的律师费、诉讼费等）在内的一切赔偿和法律责任。</w:t>
      </w:r>
    </w:p>
    <w:p>
      <w:pPr>
        <w:pStyle w:val="13"/>
        <w:tabs>
          <w:tab w:val="clear" w:pos="567"/>
        </w:tabs>
        <w:rPr>
          <w:rFonts w:hint="eastAsia" w:ascii="宋体" w:hAnsi="宋体"/>
          <w:u w:val="none"/>
        </w:rPr>
      </w:pPr>
      <w:r>
        <w:rPr>
          <w:rFonts w:hint="eastAsia" w:ascii="宋体" w:hAnsi="宋体"/>
          <w:u w:val="none"/>
        </w:rPr>
        <w:t>本条款所指知识产权，仅指乙方接受甲方委托而提供的服务；而乙方自有的技术及工具，包括但不限于乙方的软件著作权，仅属于乙方所有。且上述甲方所拥有的知识产权，既不包括乙方自有知识产权，也不包括第三方所拥有的知识产权。</w:t>
      </w:r>
    </w:p>
    <w:p>
      <w:pPr>
        <w:pStyle w:val="13"/>
        <w:tabs>
          <w:tab w:val="clear" w:pos="567"/>
        </w:tabs>
        <w:rPr>
          <w:rFonts w:hint="eastAsia" w:ascii="宋体" w:hAnsi="宋体"/>
          <w:u w:val="none"/>
        </w:rPr>
      </w:pPr>
      <w:r>
        <w:rPr>
          <w:rFonts w:hint="eastAsia" w:ascii="宋体" w:hAnsi="宋体"/>
          <w:u w:val="none"/>
        </w:rPr>
        <w:t>本项目知识产权归甲方所有，乙方不得将此项目产品再行交付给其他第三人使用，或将其出租、出卖给其他任何第三人。非因甲方要求，乙方对乙方自有的软件升级、增加功能或二次开发，该知识产权归属乙方所有。</w:t>
      </w:r>
    </w:p>
    <w:p>
      <w:pPr>
        <w:pStyle w:val="13"/>
        <w:rPr>
          <w:rFonts w:hint="eastAsia" w:ascii="宋体" w:hAnsi="宋体"/>
          <w:u w:val="none"/>
        </w:rPr>
      </w:pPr>
      <w:r>
        <w:rPr>
          <w:rFonts w:hint="eastAsia" w:ascii="宋体" w:hAnsi="宋体"/>
          <w:u w:val="none"/>
        </w:rPr>
        <w:t>如乙方在履行本合同过程中涉及任何第三方材料（包括但不限于音乐、照片、字体、设计、标准软件、绘画、录音、录像、电视节目、影片、表演、书籍以及包括艺人、模特或演员在内的任何自然人的姓名、名称或肖像等；简称“第三方材料”）的使用，则乙方应自行获得该等第三方材料的权利人的合法充分授权，并可用于本合同项下事项和转授权给甲方使用，且应保证甲方免受任何不利。如该等第三方材料的权利人向甲方主张任何赔偿，则应由乙方负责解决该等纠纷，并应承担包括甲方任何损失（包括但不限于第三方主张的赔偿款，甲方为解决纠纷支出的律师费、诉讼费等）在内的一切赔偿和法律责任。</w:t>
      </w:r>
    </w:p>
    <w:p>
      <w:pPr>
        <w:pStyle w:val="13"/>
        <w:rPr>
          <w:rFonts w:hint="eastAsia" w:ascii="宋体" w:hAnsi="宋体"/>
          <w:u w:val="none"/>
        </w:rPr>
      </w:pPr>
      <w:r>
        <w:rPr>
          <w:rFonts w:hint="eastAsia" w:ascii="宋体" w:hAnsi="宋体"/>
          <w:u w:val="none"/>
        </w:rPr>
        <w:t>甲方对其向乙方提供的任何信息资料始终独立拥有并保留全部、完整的所有权与知识产权，乙方不得基于本合同约定以外目的使用该等信息资料或将之提供给任何第三方；与此同时，乙方应确保其向甲方提供的服务以及服务所涉信息资料和成果（包括但不限于物料设计等）符合相关法律法规的规定，不会有悖于公序良俗原则，且不会侵犯任何第三方的合法权益；如乙方违反前述任何一项，构成根本性违约，甲方有权解除本合同，乙方应按合同总额20%的标准支付违约金，但不超过合同总金额。如违约金不足以弥补甲方损失的，乙方还应补足差额部分。</w:t>
      </w:r>
    </w:p>
    <w:p>
      <w:pPr>
        <w:pStyle w:val="13"/>
        <w:numPr>
          <w:ilvl w:val="0"/>
          <w:numId w:val="0"/>
        </w:numPr>
      </w:pPr>
    </w:p>
    <w:p>
      <w:pPr>
        <w:spacing w:line="340" w:lineRule="exact"/>
        <w:rPr>
          <w:b/>
        </w:rPr>
      </w:pPr>
      <w:r>
        <w:rPr>
          <w:rFonts w:hint="eastAsia"/>
          <w:b/>
        </w:rPr>
        <w:t>违约责任</w:t>
      </w:r>
    </w:p>
    <w:p>
      <w:pPr>
        <w:pStyle w:val="13"/>
        <w:tabs>
          <w:tab w:val="clear" w:pos="567"/>
        </w:tabs>
        <w:rPr>
          <w:rFonts w:hint="eastAsia" w:ascii="宋体" w:hAnsi="宋体"/>
          <w:u w:val="none"/>
        </w:rPr>
      </w:pPr>
      <w:r>
        <w:rPr>
          <w:rFonts w:hint="eastAsia" w:ascii="宋体" w:hAnsi="宋体"/>
          <w:u w:val="none"/>
        </w:rPr>
        <w:t>任何一方不履行、不完全履行、不适当、不及时履行本合同，另外一方有权要求对方按约定履行本合同或解除本合同，并要求对方赔偿损失。</w:t>
      </w:r>
    </w:p>
    <w:p>
      <w:pPr>
        <w:pStyle w:val="13"/>
        <w:tabs>
          <w:tab w:val="clear" w:pos="567"/>
        </w:tabs>
        <w:rPr>
          <w:rFonts w:hint="eastAsia" w:ascii="宋体" w:hAnsi="宋体"/>
          <w:u w:val="none"/>
        </w:rPr>
      </w:pPr>
      <w:r>
        <w:rPr>
          <w:rFonts w:hint="eastAsia" w:ascii="宋体" w:hAnsi="宋体"/>
          <w:u w:val="none"/>
        </w:rPr>
        <w:t>在乙方妥善履行本合同约定服务的前提下，如果甲方不能按照本合同规定的时间及款项向乙方支付款项，每延迟一天，甲方应按应付未付款项的万分之一支付给乙方作为违约金，但赔偿总额不超过项目总价的20%。甲方逾期付款超过【90 】日的，乙方有权单方解除本合同。</w:t>
      </w:r>
    </w:p>
    <w:p>
      <w:pPr>
        <w:pStyle w:val="13"/>
        <w:tabs>
          <w:tab w:val="clear" w:pos="567"/>
        </w:tabs>
        <w:rPr>
          <w:rFonts w:hint="eastAsia" w:ascii="宋体" w:hAnsi="宋体"/>
          <w:u w:val="none"/>
        </w:rPr>
      </w:pPr>
      <w:r>
        <w:rPr>
          <w:rFonts w:hint="eastAsia" w:ascii="宋体" w:hAnsi="宋体"/>
          <w:u w:val="none"/>
        </w:rPr>
        <w:t>如果乙方不能按照本合同规定的时间及款项向甲方交付甲方要求制作的网站内容，每延迟一天，乙方应按合同总额的0.1%支付给甲方作为违约金。逾期超过【10】日的，甲方有权单方解除本合同，并要求乙方返还甲方已支付的全部款项，同时乙方应按合同总额的20%向甲方支付违约金，但不超过合同总金额。违约金不足以弥补甲方损失的，乙方还应予以不足。</w:t>
      </w:r>
    </w:p>
    <w:p>
      <w:pPr>
        <w:pStyle w:val="13"/>
        <w:tabs>
          <w:tab w:val="clear" w:pos="567"/>
        </w:tabs>
        <w:rPr>
          <w:rFonts w:hint="eastAsia" w:ascii="宋体" w:hAnsi="宋体"/>
          <w:u w:val="none"/>
        </w:rPr>
      </w:pPr>
      <w:r>
        <w:rPr>
          <w:rFonts w:hint="eastAsia" w:ascii="宋体" w:hAnsi="宋体"/>
          <w:u w:val="none"/>
        </w:rPr>
        <w:t>除本合同另有约定外，任何一方违反本合同中约定的义务，另一方有权要求其支付违约金，若违约金尚不能赔偿损失的，违约方还应赔偿由此给另一方造成的损失。</w:t>
      </w:r>
    </w:p>
    <w:p>
      <w:pPr>
        <w:pStyle w:val="13"/>
        <w:tabs>
          <w:tab w:val="clear" w:pos="567"/>
        </w:tabs>
        <w:rPr>
          <w:rFonts w:hint="eastAsia" w:ascii="宋体" w:hAnsi="宋体"/>
          <w:u w:val="none"/>
        </w:rPr>
      </w:pPr>
      <w:r>
        <w:rPr>
          <w:rFonts w:hint="eastAsia" w:ascii="宋体" w:hAnsi="宋体"/>
          <w:u w:val="none"/>
        </w:rPr>
        <w:t>本合同所指 “损失”包括但不限于守约方因此而遭受的经济损失（含直接损失和预期利益损失等），以及为处理此事而支付的费用，含律师费、诉讼费、差旅费、公证费、鉴定费、公告费、材料费、调查费、评估费及第三人索赔等。</w:t>
      </w:r>
    </w:p>
    <w:p>
      <w:pPr>
        <w:pStyle w:val="13"/>
        <w:numPr>
          <w:ilvl w:val="0"/>
          <w:numId w:val="0"/>
        </w:numPr>
        <w:rPr>
          <w:u w:val="none"/>
        </w:rPr>
      </w:pPr>
    </w:p>
    <w:p>
      <w:pPr>
        <w:pStyle w:val="13"/>
        <w:numPr>
          <w:ilvl w:val="0"/>
          <w:numId w:val="0"/>
        </w:numPr>
      </w:pPr>
    </w:p>
    <w:p>
      <w:pPr>
        <w:spacing w:line="340" w:lineRule="exact"/>
        <w:rPr>
          <w:b/>
        </w:rPr>
      </w:pPr>
      <w:r>
        <w:rPr>
          <w:rFonts w:hint="eastAsia"/>
          <w:b/>
        </w:rPr>
        <w:t>不可抗力</w:t>
      </w:r>
    </w:p>
    <w:p>
      <w:pPr>
        <w:pStyle w:val="13"/>
        <w:tabs>
          <w:tab w:val="clear" w:pos="567"/>
        </w:tabs>
        <w:rPr>
          <w:u w:val="none"/>
        </w:rPr>
      </w:pPr>
      <w:r>
        <w:rPr>
          <w:rFonts w:hint="eastAsia"/>
          <w:u w:val="none"/>
        </w:rPr>
        <w:t>“不可抗力”是指合同双方不能合理控制、不可预见或即使预见亦无法避免的事件，该事件妨碍、影响或延误任何一方根据合同履行其全部或部分义务。该事件包括但不限于政府行为、自然灾害、战争或任何其它类似事件。</w:t>
      </w:r>
    </w:p>
    <w:p>
      <w:pPr>
        <w:pStyle w:val="13"/>
        <w:tabs>
          <w:tab w:val="clear" w:pos="567"/>
        </w:tabs>
        <w:rPr>
          <w:u w:val="none"/>
        </w:rPr>
      </w:pPr>
      <w:r>
        <w:rPr>
          <w:rFonts w:hint="eastAsia"/>
          <w:u w:val="none"/>
        </w:rPr>
        <w:t>出现不可抗力事件时，知情方应及时、充分地向对方以书面形式发通知，并告知对方该类事件对本合同可能产生的影响，并应当在合理期限内提供相关证明。</w:t>
      </w:r>
    </w:p>
    <w:p>
      <w:pPr>
        <w:pStyle w:val="13"/>
        <w:tabs>
          <w:tab w:val="clear" w:pos="567"/>
        </w:tabs>
        <w:rPr>
          <w:u w:val="none"/>
        </w:rPr>
      </w:pPr>
      <w:r>
        <w:rPr>
          <w:rFonts w:hint="eastAsia"/>
          <w:u w:val="none"/>
        </w:rPr>
        <w:t>由于以上所述不可抗力事件致使合同的部分或全部不能履行或延迟履行，则双方于彼此间不承担任何违约责任。</w:t>
      </w:r>
    </w:p>
    <w:p>
      <w:pPr>
        <w:spacing w:line="340" w:lineRule="exact"/>
        <w:ind w:left="482"/>
        <w:rPr>
          <w:rFonts w:ascii="宋体"/>
          <w:sz w:val="21"/>
          <w:szCs w:val="21"/>
        </w:rPr>
      </w:pPr>
    </w:p>
    <w:p>
      <w:pPr>
        <w:spacing w:line="340" w:lineRule="exact"/>
        <w:rPr>
          <w:b/>
        </w:rPr>
      </w:pPr>
      <w:r>
        <w:rPr>
          <w:rFonts w:hint="eastAsia"/>
          <w:b/>
        </w:rPr>
        <w:t>适用法律</w:t>
      </w:r>
    </w:p>
    <w:p>
      <w:pPr>
        <w:pStyle w:val="13"/>
        <w:tabs>
          <w:tab w:val="clear" w:pos="567"/>
        </w:tabs>
        <w:rPr>
          <w:u w:val="none"/>
        </w:rPr>
      </w:pPr>
      <w:r>
        <w:rPr>
          <w:rFonts w:hint="eastAsia"/>
          <w:u w:val="none"/>
        </w:rPr>
        <w:t>如双方就本合同内容或其执行发生任何争议，双方应进行友好协商；协商不成时，任何一方均可向合同签订地人民法院提起诉讼。败诉方应承担胜诉方为此支付的一切合理费用（包括但不限于诉讼费、律师费、鉴定费等）。</w:t>
      </w:r>
    </w:p>
    <w:p>
      <w:pPr>
        <w:pStyle w:val="13"/>
        <w:tabs>
          <w:tab w:val="clear" w:pos="567"/>
        </w:tabs>
        <w:rPr>
          <w:u w:val="none"/>
        </w:rPr>
      </w:pPr>
      <w:r>
        <w:rPr>
          <w:rFonts w:hint="eastAsia"/>
          <w:u w:val="none"/>
        </w:rPr>
        <w:t>本合同的订立、执行、解释及争议的解决均应适用中国法律。</w:t>
      </w:r>
    </w:p>
    <w:p>
      <w:pPr>
        <w:spacing w:line="340" w:lineRule="exact"/>
        <w:ind w:left="482"/>
        <w:rPr>
          <w:sz w:val="21"/>
          <w:szCs w:val="21"/>
        </w:rPr>
      </w:pPr>
    </w:p>
    <w:p>
      <w:pPr>
        <w:spacing w:line="340" w:lineRule="exact"/>
        <w:rPr>
          <w:b/>
        </w:rPr>
      </w:pPr>
      <w:r>
        <w:rPr>
          <w:rFonts w:hint="eastAsia"/>
          <w:b/>
        </w:rPr>
        <w:t>通知</w:t>
      </w:r>
    </w:p>
    <w:p>
      <w:pPr>
        <w:pStyle w:val="13"/>
        <w:tabs>
          <w:tab w:val="clear" w:pos="567"/>
        </w:tabs>
        <w:rPr>
          <w:u w:val="none"/>
        </w:rPr>
      </w:pPr>
      <w:r>
        <w:rPr>
          <w:rFonts w:hint="eastAsia"/>
          <w:u w:val="none"/>
        </w:rPr>
        <w:t>根据本合同规定发出的所有通知或其他通讯、联系应采用书面形式，可通过亲自送达、传真、挂号信件或特快专递服务送至本合同规定的通讯地址。</w:t>
      </w:r>
    </w:p>
    <w:p>
      <w:pPr>
        <w:spacing w:line="340" w:lineRule="exact"/>
        <w:rPr>
          <w:sz w:val="21"/>
          <w:szCs w:val="21"/>
        </w:rPr>
      </w:pPr>
    </w:p>
    <w:p>
      <w:pPr>
        <w:spacing w:line="340" w:lineRule="exact"/>
        <w:rPr>
          <w:b/>
        </w:rPr>
      </w:pPr>
      <w:r>
        <w:rPr>
          <w:rFonts w:hint="eastAsia"/>
          <w:b/>
        </w:rPr>
        <w:t>其他</w:t>
      </w:r>
    </w:p>
    <w:p>
      <w:pPr>
        <w:pStyle w:val="13"/>
        <w:tabs>
          <w:tab w:val="clear" w:pos="567"/>
        </w:tabs>
        <w:rPr>
          <w:u w:val="none"/>
        </w:rPr>
      </w:pPr>
      <w:r>
        <w:rPr>
          <w:rFonts w:hint="eastAsia"/>
          <w:u w:val="none"/>
        </w:rPr>
        <w:t>本合同的标题及各条款的标题是为检索方便拟定，不应用来解释合同的含义。</w:t>
      </w:r>
    </w:p>
    <w:p>
      <w:pPr>
        <w:pStyle w:val="13"/>
        <w:tabs>
          <w:tab w:val="clear" w:pos="567"/>
        </w:tabs>
        <w:rPr>
          <w:u w:val="none"/>
        </w:rPr>
      </w:pPr>
      <w:r>
        <w:rPr>
          <w:rFonts w:hint="eastAsia"/>
          <w:u w:val="none"/>
        </w:rPr>
        <w:t xml:space="preserve">本合同自双方授权代表签字盖章之日起生效，于合同规定日期内完毕。 </w:t>
      </w:r>
    </w:p>
    <w:p>
      <w:pPr>
        <w:pStyle w:val="13"/>
        <w:tabs>
          <w:tab w:val="clear" w:pos="567"/>
        </w:tabs>
        <w:rPr>
          <w:u w:val="none"/>
        </w:rPr>
      </w:pPr>
      <w:r>
        <w:rPr>
          <w:rFonts w:hint="eastAsia"/>
          <w:u w:val="none"/>
        </w:rPr>
        <w:t>本合同一式两份，双方各执一份，均具有同等法律效力。</w:t>
      </w:r>
    </w:p>
    <w:p>
      <w:pPr>
        <w:pStyle w:val="13"/>
        <w:tabs>
          <w:tab w:val="clear" w:pos="567"/>
        </w:tabs>
        <w:rPr>
          <w:u w:val="none"/>
        </w:rPr>
      </w:pPr>
      <w:r>
        <w:rPr>
          <w:rFonts w:hint="eastAsia"/>
          <w:u w:val="none"/>
        </w:rPr>
        <w:t xml:space="preserve">本合同的注解、附件、补充协议为本合同组成部分，与本合同具有同等法律效力。 </w:t>
      </w:r>
    </w:p>
    <w:p>
      <w:pPr>
        <w:pStyle w:val="13"/>
        <w:tabs>
          <w:tab w:val="clear" w:pos="567"/>
        </w:tabs>
        <w:rPr>
          <w:u w:val="none"/>
        </w:rPr>
      </w:pPr>
      <w:r>
        <w:rPr>
          <w:rFonts w:hint="eastAsia"/>
          <w:u w:val="none"/>
        </w:rPr>
        <w:t>本合同未尽事宜，由双方友好协商解决。</w:t>
      </w:r>
    </w:p>
    <w:p>
      <w:pPr>
        <w:spacing w:line="340" w:lineRule="exact"/>
        <w:rPr>
          <w:sz w:val="21"/>
          <w:szCs w:val="21"/>
        </w:rPr>
      </w:pPr>
      <w:r>
        <w:rPr>
          <w:rFonts w:hint="eastAsia"/>
          <w:sz w:val="21"/>
          <w:szCs w:val="21"/>
        </w:rPr>
        <w:t>[---本行以下无正文---]</w:t>
      </w: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rPr>
          <w:sz w:val="21"/>
          <w:szCs w:val="21"/>
        </w:rPr>
      </w:pPr>
    </w:p>
    <w:p>
      <w:pPr>
        <w:spacing w:line="340" w:lineRule="exact"/>
        <w:ind w:left="2654" w:hanging="2654" w:hangingChars="1259"/>
        <w:rPr>
          <w:b/>
          <w:sz w:val="21"/>
          <w:szCs w:val="21"/>
        </w:rPr>
      </w:pPr>
      <w:r>
        <w:rPr>
          <w:rFonts w:hint="eastAsia" w:ascii="宋体" w:hAnsi="宋体"/>
          <w:b/>
          <w:sz w:val="21"/>
          <w:szCs w:val="21"/>
        </w:rPr>
        <w:t>甲方：上海麦田公共关系咨询有限公司</w:t>
      </w:r>
      <w:r>
        <w:rPr>
          <w:rFonts w:ascii="宋体" w:hAnsi="宋体"/>
          <w:b/>
          <w:sz w:val="21"/>
          <w:szCs w:val="21"/>
        </w:rPr>
        <w:t xml:space="preserve">  </w:t>
      </w:r>
      <w:r>
        <w:rPr>
          <w:rFonts w:hint="eastAsia" w:ascii="宋体" w:hAnsi="宋体"/>
          <w:b/>
          <w:sz w:val="21"/>
          <w:szCs w:val="21"/>
        </w:rPr>
        <w:t xml:space="preserve">         </w:t>
      </w:r>
      <w:r>
        <w:rPr>
          <w:rFonts w:hint="eastAsia" w:ascii="宋体" w:hAnsi="宋体" w:eastAsia="黑体"/>
          <w:b/>
          <w:sz w:val="21"/>
          <w:szCs w:val="21"/>
        </w:rPr>
        <w:t>乙</w:t>
      </w:r>
      <w:r>
        <w:rPr>
          <w:rFonts w:hint="eastAsia" w:ascii="宋体" w:hAnsi="宋体"/>
          <w:b/>
          <w:sz w:val="21"/>
          <w:szCs w:val="21"/>
        </w:rPr>
        <w:t>方</w:t>
      </w:r>
      <w:r>
        <w:rPr>
          <w:rFonts w:hint="eastAsia" w:hAnsi="宋体" w:eastAsia="黑体"/>
          <w:b/>
          <w:sz w:val="21"/>
          <w:szCs w:val="21"/>
        </w:rPr>
        <w:t xml:space="preserve">： </w:t>
      </w:r>
      <w:r>
        <w:rPr>
          <w:rFonts w:hint="eastAsia" w:ascii="宋体" w:hAnsi="宋体"/>
          <w:b/>
          <w:sz w:val="21"/>
          <w:szCs w:val="21"/>
        </w:rPr>
        <w:t xml:space="preserve">上海泓麟市场营销有限公司 </w:t>
      </w:r>
    </w:p>
    <w:p>
      <w:pPr>
        <w:spacing w:line="340" w:lineRule="exact"/>
        <w:ind w:left="2958" w:leftChars="1050" w:hanging="438" w:hangingChars="209"/>
        <w:rPr>
          <w:sz w:val="21"/>
          <w:szCs w:val="21"/>
        </w:rPr>
      </w:pPr>
      <w:r>
        <w:rPr>
          <w:rFonts w:hint="eastAsia"/>
          <w:sz w:val="21"/>
          <w:szCs w:val="21"/>
        </w:rPr>
        <w:t>（盖章）</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（盖章）</w:t>
      </w:r>
    </w:p>
    <w:p>
      <w:pPr>
        <w:tabs>
          <w:tab w:val="left" w:pos="4530"/>
        </w:tabs>
        <w:spacing w:line="340" w:lineRule="exact"/>
        <w:rPr>
          <w:rFonts w:hint="eastAsia" w:ascii="宋体" w:hAnsi="宋体"/>
          <w:sz w:val="21"/>
          <w:szCs w:val="21"/>
        </w:rPr>
      </w:pPr>
      <w:r>
        <w:rPr>
          <w:rFonts w:hint="eastAsia" w:ascii="宋体" w:hAnsi="宋体"/>
          <w:sz w:val="21"/>
          <w:szCs w:val="21"/>
        </w:rPr>
        <w:t>授权代表：</w:t>
      </w:r>
      <w:r>
        <w:rPr>
          <w:rFonts w:hint="eastAsia" w:ascii="宋体" w:hAnsi="宋体"/>
          <w:color w:val="000000"/>
          <w:sz w:val="21"/>
          <w:szCs w:val="21"/>
          <w:u w:val="single"/>
        </w:rPr>
        <w:t xml:space="preserve">                       </w:t>
      </w:r>
      <w:r>
        <w:rPr>
          <w:rFonts w:hint="eastAsia" w:ascii="宋体" w:hAnsi="宋体"/>
          <w:sz w:val="21"/>
          <w:szCs w:val="21"/>
        </w:rPr>
        <w:tab/>
      </w:r>
      <w:r>
        <w:rPr>
          <w:rFonts w:hint="eastAsia" w:ascii="宋体" w:hAnsi="宋体"/>
          <w:sz w:val="21"/>
          <w:szCs w:val="21"/>
        </w:rPr>
        <w:t xml:space="preserve">  授权代表：</w:t>
      </w:r>
      <w:r>
        <w:rPr>
          <w:rFonts w:hint="eastAsia" w:ascii="宋体" w:hAnsi="宋体"/>
          <w:color w:val="000000"/>
          <w:sz w:val="21"/>
          <w:szCs w:val="21"/>
          <w:u w:val="single"/>
        </w:rPr>
        <w:t xml:space="preserve">                        </w:t>
      </w:r>
    </w:p>
    <w:p>
      <w:pPr>
        <w:tabs>
          <w:tab w:val="left" w:pos="4320"/>
        </w:tabs>
        <w:spacing w:line="340" w:lineRule="exact"/>
        <w:rPr>
          <w:rFonts w:hint="eastAsia" w:ascii="宋体" w:hAnsi="宋体"/>
          <w:sz w:val="21"/>
          <w:szCs w:val="21"/>
        </w:rPr>
      </w:pPr>
      <w:r>
        <w:rPr>
          <w:rFonts w:hint="eastAsia" w:ascii="宋体" w:hAnsi="宋体"/>
          <w:sz w:val="21"/>
          <w:szCs w:val="21"/>
        </w:rPr>
        <w:t>签字日期：</w:t>
      </w:r>
      <w:r>
        <w:rPr>
          <w:rFonts w:hint="eastAsia" w:ascii="宋体" w:hAnsi="宋体"/>
          <w:color w:val="000000"/>
          <w:sz w:val="21"/>
          <w:szCs w:val="21"/>
          <w:u w:val="single"/>
        </w:rPr>
        <w:t xml:space="preserve">                       </w:t>
      </w:r>
      <w:r>
        <w:rPr>
          <w:rFonts w:ascii="宋体" w:hAnsi="宋体"/>
          <w:sz w:val="21"/>
          <w:szCs w:val="21"/>
        </w:rPr>
        <w:t xml:space="preserve">         </w:t>
      </w:r>
      <w:r>
        <w:rPr>
          <w:rFonts w:hint="eastAsia" w:ascii="宋体" w:hAnsi="宋体"/>
          <w:sz w:val="21"/>
          <w:szCs w:val="21"/>
        </w:rPr>
        <w:t xml:space="preserve">   签字日期：</w:t>
      </w:r>
      <w:r>
        <w:rPr>
          <w:rFonts w:hint="eastAsia" w:ascii="宋体" w:hAnsi="宋体"/>
          <w:color w:val="000000"/>
          <w:sz w:val="21"/>
          <w:szCs w:val="21"/>
          <w:u w:val="single"/>
        </w:rPr>
        <w:t xml:space="preserve">                        </w:t>
      </w:r>
    </w:p>
    <w:p>
      <w:pPr>
        <w:tabs>
          <w:tab w:val="left" w:pos="4530"/>
        </w:tabs>
        <w:spacing w:line="340" w:lineRule="exact"/>
        <w:rPr>
          <w:rFonts w:hint="eastAsia" w:ascii="宋体" w:hAnsi="宋体"/>
          <w:sz w:val="21"/>
          <w:szCs w:val="21"/>
          <w:u w:val="single"/>
        </w:rPr>
      </w:pPr>
      <w:r>
        <w:rPr>
          <w:rFonts w:hint="eastAsia" w:ascii="宋体" w:hAnsi="宋体"/>
          <w:sz w:val="21"/>
          <w:szCs w:val="21"/>
        </w:rPr>
        <w:t>联系电话：</w:t>
      </w:r>
      <w:r>
        <w:rPr>
          <w:rFonts w:hint="eastAsia" w:ascii="宋体" w:hAnsi="宋体"/>
          <w:color w:val="000000"/>
          <w:sz w:val="21"/>
          <w:szCs w:val="21"/>
          <w:u w:val="single"/>
        </w:rPr>
        <w:t xml:space="preserve">                       </w:t>
      </w:r>
      <w:r>
        <w:rPr>
          <w:rFonts w:hint="eastAsia" w:ascii="宋体" w:hAnsi="宋体"/>
          <w:sz w:val="21"/>
          <w:szCs w:val="21"/>
        </w:rPr>
        <w:tab/>
      </w:r>
      <w:r>
        <w:rPr>
          <w:rFonts w:hint="eastAsia" w:ascii="宋体" w:hAnsi="宋体"/>
          <w:sz w:val="21"/>
          <w:szCs w:val="21"/>
        </w:rPr>
        <w:t xml:space="preserve">  联系电话：</w:t>
      </w:r>
      <w:r>
        <w:rPr>
          <w:rFonts w:hint="eastAsia" w:ascii="宋体" w:hAnsi="宋体"/>
          <w:color w:val="000000"/>
          <w:sz w:val="21"/>
          <w:szCs w:val="21"/>
          <w:u w:val="single"/>
        </w:rPr>
        <w:t xml:space="preserve">                        </w:t>
      </w:r>
    </w:p>
    <w:p>
      <w:pPr>
        <w:spacing w:line="340" w:lineRule="exact"/>
        <w:rPr>
          <w:rFonts w:hint="eastAsia" w:ascii="宋体" w:hAnsi="宋体"/>
          <w:sz w:val="21"/>
          <w:szCs w:val="21"/>
        </w:rPr>
      </w:pPr>
    </w:p>
    <w:p>
      <w:pPr>
        <w:rPr>
          <w:rFonts w:hint="eastAsia" w:ascii="宋体" w:hAnsi="宋体"/>
          <w:sz w:val="21"/>
          <w:szCs w:val="21"/>
        </w:rPr>
      </w:pPr>
      <w:r>
        <w:rPr>
          <w:rFonts w:hint="eastAsia" w:ascii="宋体" w:hAnsi="宋体"/>
          <w:sz w:val="21"/>
          <w:szCs w:val="21"/>
        </w:rPr>
        <w:t>附件一：</w:t>
      </w:r>
    </w:p>
    <w:p>
      <w:pPr>
        <w:spacing w:line="360" w:lineRule="auto"/>
        <w:rPr>
          <w:rFonts w:hint="eastAsia" w:ascii="宋体" w:hAnsi="宋体"/>
          <w:sz w:val="21"/>
          <w:szCs w:val="21"/>
        </w:rPr>
      </w:pPr>
      <w:r>
        <w:rPr>
          <w:rFonts w:hint="eastAsia" w:ascii="宋体" w:hAnsi="宋体"/>
          <w:sz w:val="21"/>
          <w:szCs w:val="21"/>
        </w:rPr>
        <w:t>另乙方</w:t>
      </w:r>
      <w:r>
        <w:rPr>
          <w:rFonts w:ascii="宋体" w:hAnsi="宋体"/>
          <w:sz w:val="21"/>
          <w:szCs w:val="21"/>
        </w:rPr>
        <w:t>须</w:t>
      </w:r>
      <w:r>
        <w:rPr>
          <w:rFonts w:hint="eastAsia" w:ascii="宋体" w:hAnsi="宋体"/>
          <w:sz w:val="21"/>
          <w:szCs w:val="21"/>
        </w:rPr>
        <w:t>配合甲方完成以下</w:t>
      </w:r>
      <w:r>
        <w:rPr>
          <w:rFonts w:ascii="宋体" w:hAnsi="宋体"/>
          <w:sz w:val="21"/>
          <w:szCs w:val="21"/>
        </w:rPr>
        <w:t>相关事宜：</w:t>
      </w:r>
    </w:p>
    <w:p>
      <w:pPr>
        <w:spacing w:line="360" w:lineRule="auto"/>
        <w:rPr>
          <w:rFonts w:hint="eastAsia" w:ascii="宋体" w:hAnsi="宋体"/>
          <w:color w:val="000000"/>
          <w:kern w:val="0"/>
          <w:sz w:val="21"/>
          <w:szCs w:val="21"/>
        </w:rPr>
      </w:pPr>
      <w:r>
        <w:rPr>
          <w:rFonts w:hint="eastAsia" w:ascii="宋体" w:hAnsi="宋体"/>
          <w:color w:val="000000"/>
          <w:sz w:val="21"/>
          <w:szCs w:val="21"/>
        </w:rPr>
        <w:t>1.线上会直播执行(直播会议的创建、会议日程图的提供、讲者端和观众端的链接生成、直播内容的合规性及讲者讲课的时长的监控）</w:t>
      </w:r>
    </w:p>
    <w:p>
      <w:pPr>
        <w:spacing w:line="360" w:lineRule="auto"/>
        <w:rPr>
          <w:rFonts w:hint="eastAsia" w:ascii="宋体" w:hAnsi="宋体"/>
          <w:color w:val="000000"/>
          <w:sz w:val="21"/>
          <w:szCs w:val="21"/>
        </w:rPr>
      </w:pPr>
      <w:r>
        <w:rPr>
          <w:rFonts w:hint="eastAsia" w:ascii="宋体" w:hAnsi="宋体"/>
          <w:color w:val="000000"/>
          <w:sz w:val="21"/>
          <w:szCs w:val="21"/>
        </w:rPr>
        <w:t>2.线上会资料整理(线上会参会人员信息、会议时间及时长、观看端数据)</w:t>
      </w:r>
    </w:p>
    <w:p>
      <w:pPr>
        <w:spacing w:line="360" w:lineRule="auto"/>
        <w:rPr>
          <w:rFonts w:hint="eastAsia" w:ascii="宋体" w:hAnsi="宋体"/>
          <w:color w:val="000000"/>
          <w:sz w:val="21"/>
          <w:szCs w:val="21"/>
        </w:rPr>
      </w:pPr>
      <w:r>
        <w:rPr>
          <w:rFonts w:hint="eastAsia" w:ascii="宋体" w:hAnsi="宋体"/>
          <w:color w:val="000000"/>
          <w:sz w:val="21"/>
          <w:szCs w:val="21"/>
        </w:rPr>
        <w:t>3.配合协会审计工作提供相关信息(1、符合审计要求的每场线上会会议截图,2、按协会及针对本项目1：5的观看数据及报价的播点数据提供对应数据内容，3、腾讯账号内直播技术人员的在线时长 )</w:t>
      </w:r>
    </w:p>
    <w:p>
      <w:pPr>
        <w:rPr>
          <w:rFonts w:hint="eastAsia" w:ascii="宋体" w:hAnsi="宋体"/>
          <w:color w:val="000000"/>
          <w:sz w:val="21"/>
          <w:szCs w:val="21"/>
        </w:rPr>
      </w:pPr>
      <w:r>
        <w:rPr>
          <w:rFonts w:hint="eastAsia" w:ascii="宋体" w:hAnsi="宋体"/>
          <w:color w:val="000000"/>
          <w:sz w:val="21"/>
          <w:szCs w:val="21"/>
        </w:rPr>
        <w:t>备注：如甲方和协会产生直接金额损失，不在服务报价内的，乙方概不负责。</w:t>
      </w:r>
    </w:p>
    <w:p>
      <w:pPr>
        <w:pStyle w:val="2"/>
      </w:pPr>
    </w:p>
    <w:p>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附件二：</w:t>
      </w:r>
    </w:p>
    <w:p>
      <w:pPr>
        <w:pStyle w:val="2"/>
      </w:pPr>
      <w:r>
        <w:rPr>
          <w:rFonts w:hint="eastAsia"/>
        </w:rPr>
        <w:drawing>
          <wp:inline distT="0" distB="0" distL="0" distR="0">
            <wp:extent cx="5274310" cy="3556000"/>
            <wp:effectExtent l="0" t="0" r="2540" b="6350"/>
            <wp:docPr id="3738909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90923"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556000"/>
                    </a:xfrm>
                    <a:prstGeom prst="rect">
                      <a:avLst/>
                    </a:prstGeom>
                    <a:noFill/>
                    <a:ln>
                      <a:noFill/>
                    </a:ln>
                  </pic:spPr>
                </pic:pic>
              </a:graphicData>
            </a:graphic>
          </wp:inline>
        </w:drawing>
      </w:r>
    </w:p>
    <w:sectPr>
      <w:headerReference r:id="rId3" w:type="default"/>
      <w:pgSz w:w="11906" w:h="16838"/>
      <w:pgMar w:top="1402" w:right="1800" w:bottom="77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rPr>
        <w:sz w:val="18"/>
        <w:szCs w:val="18"/>
      </w:rPr>
    </w:pPr>
    <w:r>
      <w:rPr>
        <w:rFonts w:hint="eastAsia"/>
        <w:sz w:val="18"/>
        <w:szCs w:val="18"/>
      </w:rPr>
      <w:t xml:space="preserve">合同编号:                                  </w:t>
    </w:r>
    <w:r>
      <w:rPr>
        <w:rFonts w:hint="eastAsia"/>
      </w:rPr>
      <w:t xml:space="preserve">               </w:t>
    </w:r>
    <w:r>
      <w:rPr>
        <w:rFonts w:hint="eastAsia"/>
        <w:sz w:val="18"/>
        <w:szCs w:val="18"/>
      </w:rPr>
      <w:t xml:space="preserve"> 上海泓麟市场营销有限公司</w:t>
    </w:r>
  </w:p>
  <w:p>
    <w:pPr>
      <w:pStyle w:val="12"/>
      <w:ind w:firstLine="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D1AD8"/>
    <w:multiLevelType w:val="multilevel"/>
    <w:tmpl w:val="322D1AD8"/>
    <w:lvl w:ilvl="0" w:tentative="0">
      <w:start w:val="1"/>
      <w:numFmt w:val="decimal"/>
      <w:lvlText w:val="%1."/>
      <w:lvlJc w:val="left"/>
      <w:pPr>
        <w:tabs>
          <w:tab w:val="left" w:pos="567"/>
        </w:tabs>
        <w:ind w:left="567" w:hanging="567"/>
      </w:pPr>
      <w:rPr>
        <w:rFonts w:hint="eastAsia"/>
        <w:u w:val="none"/>
      </w:rPr>
    </w:lvl>
    <w:lvl w:ilvl="1" w:tentative="0">
      <w:start w:val="1"/>
      <w:numFmt w:val="decimal"/>
      <w:pStyle w:val="13"/>
      <w:isLgl/>
      <w:lvlText w:val="%1.%2"/>
      <w:lvlJc w:val="left"/>
      <w:pPr>
        <w:tabs>
          <w:tab w:val="left" w:pos="2693"/>
        </w:tabs>
        <w:ind w:left="2693" w:hanging="567"/>
      </w:pPr>
      <w:rPr>
        <w:rFonts w:hint="default"/>
      </w:rPr>
    </w:lvl>
    <w:lvl w:ilvl="2" w:tentative="0">
      <w:start w:val="1"/>
      <w:numFmt w:val="decimal"/>
      <w:isLgl/>
      <w:lvlText w:val="%1.%2.%3"/>
      <w:lvlJc w:val="left"/>
      <w:pPr>
        <w:tabs>
          <w:tab w:val="left" w:pos="420"/>
        </w:tabs>
        <w:ind w:left="420" w:hanging="420"/>
      </w:pPr>
      <w:rPr>
        <w:rFonts w:hint="default"/>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YmJlZGM1ZDRkMWM3NTc5YmUzNThmZTUzOThmYzEifQ=="/>
  </w:docVars>
  <w:rsids>
    <w:rsidRoot w:val="00086FF7"/>
    <w:rsid w:val="00086FF7"/>
    <w:rsid w:val="000A6576"/>
    <w:rsid w:val="000B01D1"/>
    <w:rsid w:val="000B47CF"/>
    <w:rsid w:val="000C587F"/>
    <w:rsid w:val="00107A4B"/>
    <w:rsid w:val="0012690C"/>
    <w:rsid w:val="001310A6"/>
    <w:rsid w:val="00132356"/>
    <w:rsid w:val="00132897"/>
    <w:rsid w:val="00165B33"/>
    <w:rsid w:val="00193881"/>
    <w:rsid w:val="001C3C32"/>
    <w:rsid w:val="001D67B8"/>
    <w:rsid w:val="00244434"/>
    <w:rsid w:val="00253395"/>
    <w:rsid w:val="0025755C"/>
    <w:rsid w:val="00286343"/>
    <w:rsid w:val="00294157"/>
    <w:rsid w:val="002A5EEA"/>
    <w:rsid w:val="002B2018"/>
    <w:rsid w:val="002B3CCA"/>
    <w:rsid w:val="00335637"/>
    <w:rsid w:val="00347655"/>
    <w:rsid w:val="003677A4"/>
    <w:rsid w:val="003A6447"/>
    <w:rsid w:val="003B0A79"/>
    <w:rsid w:val="00411681"/>
    <w:rsid w:val="0044293C"/>
    <w:rsid w:val="00445ACA"/>
    <w:rsid w:val="004510E6"/>
    <w:rsid w:val="00467758"/>
    <w:rsid w:val="004955B4"/>
    <w:rsid w:val="0055096D"/>
    <w:rsid w:val="00550FA8"/>
    <w:rsid w:val="00556A83"/>
    <w:rsid w:val="0057513C"/>
    <w:rsid w:val="00583E3C"/>
    <w:rsid w:val="005E4CDE"/>
    <w:rsid w:val="00616E58"/>
    <w:rsid w:val="00634CFA"/>
    <w:rsid w:val="00644FCA"/>
    <w:rsid w:val="006523AC"/>
    <w:rsid w:val="00655372"/>
    <w:rsid w:val="006835DF"/>
    <w:rsid w:val="0069776D"/>
    <w:rsid w:val="006E6432"/>
    <w:rsid w:val="00702097"/>
    <w:rsid w:val="0076169C"/>
    <w:rsid w:val="007938E8"/>
    <w:rsid w:val="007A1F96"/>
    <w:rsid w:val="007C337C"/>
    <w:rsid w:val="007C7368"/>
    <w:rsid w:val="007F39D8"/>
    <w:rsid w:val="0081352E"/>
    <w:rsid w:val="00836E50"/>
    <w:rsid w:val="008406A9"/>
    <w:rsid w:val="0084177A"/>
    <w:rsid w:val="00856077"/>
    <w:rsid w:val="008A5700"/>
    <w:rsid w:val="008C49CD"/>
    <w:rsid w:val="008E19F7"/>
    <w:rsid w:val="00921977"/>
    <w:rsid w:val="00932A6A"/>
    <w:rsid w:val="009344A0"/>
    <w:rsid w:val="009733C2"/>
    <w:rsid w:val="00974669"/>
    <w:rsid w:val="009931C2"/>
    <w:rsid w:val="009963F8"/>
    <w:rsid w:val="00997E56"/>
    <w:rsid w:val="009C23B8"/>
    <w:rsid w:val="009D500A"/>
    <w:rsid w:val="009D6EDB"/>
    <w:rsid w:val="00A00036"/>
    <w:rsid w:val="00A00E83"/>
    <w:rsid w:val="00A0733D"/>
    <w:rsid w:val="00A10411"/>
    <w:rsid w:val="00A10B72"/>
    <w:rsid w:val="00A64F11"/>
    <w:rsid w:val="00A827D1"/>
    <w:rsid w:val="00AD527D"/>
    <w:rsid w:val="00B020C2"/>
    <w:rsid w:val="00B062DD"/>
    <w:rsid w:val="00B34799"/>
    <w:rsid w:val="00B93535"/>
    <w:rsid w:val="00BD3F11"/>
    <w:rsid w:val="00C25F10"/>
    <w:rsid w:val="00C443F8"/>
    <w:rsid w:val="00C576DF"/>
    <w:rsid w:val="00CB27D4"/>
    <w:rsid w:val="00CC3653"/>
    <w:rsid w:val="00CE3FD8"/>
    <w:rsid w:val="00CF3112"/>
    <w:rsid w:val="00CF5A92"/>
    <w:rsid w:val="00D16904"/>
    <w:rsid w:val="00D3489F"/>
    <w:rsid w:val="00D4164C"/>
    <w:rsid w:val="00DA53FA"/>
    <w:rsid w:val="00E02C8F"/>
    <w:rsid w:val="00E26202"/>
    <w:rsid w:val="00E27711"/>
    <w:rsid w:val="00E30BB4"/>
    <w:rsid w:val="00E46FC3"/>
    <w:rsid w:val="00EB1083"/>
    <w:rsid w:val="00F0506B"/>
    <w:rsid w:val="00F31D33"/>
    <w:rsid w:val="00F5682E"/>
    <w:rsid w:val="01972837"/>
    <w:rsid w:val="15BC3411"/>
    <w:rsid w:val="15C33BF0"/>
    <w:rsid w:val="1FE052C2"/>
    <w:rsid w:val="22A05DC8"/>
    <w:rsid w:val="2D344076"/>
    <w:rsid w:val="353C22AD"/>
    <w:rsid w:val="38A24B1B"/>
    <w:rsid w:val="403D484B"/>
    <w:rsid w:val="471B6FA1"/>
    <w:rsid w:val="525820DD"/>
    <w:rsid w:val="535341CB"/>
    <w:rsid w:val="53AE4B97"/>
    <w:rsid w:val="5D860532"/>
    <w:rsid w:val="5F02565D"/>
    <w:rsid w:val="5F48137C"/>
    <w:rsid w:val="6B7B3DE5"/>
    <w:rsid w:val="781759D7"/>
    <w:rsid w:val="7F4673C2"/>
    <w:rsid w:val="B77FB5D1"/>
    <w:rsid w:val="BBD73B08"/>
    <w:rsid w:val="FEEB465D"/>
    <w:rsid w:val="FFBEC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2">
    <w:name w:val="heading 2"/>
    <w:basedOn w:val="1"/>
    <w:next w:val="1"/>
    <w:unhideWhenUsed/>
    <w:qFormat/>
    <w:uiPriority w:val="0"/>
    <w:pPr>
      <w:keepNext/>
      <w:keepLines/>
      <w:spacing w:before="40"/>
      <w:outlineLvl w:val="1"/>
    </w:pPr>
    <w:rPr>
      <w:rFonts w:ascii="Cambria" w:hAnsi="Cambria"/>
      <w:b/>
      <w:color w:val="000000"/>
      <w:sz w:val="32"/>
      <w:szCs w:val="2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Cs w:val="24"/>
    </w:rPr>
  </w:style>
  <w:style w:type="paragraph" w:styleId="7">
    <w:name w:val="Title"/>
    <w:basedOn w:val="1"/>
    <w:qFormat/>
    <w:uiPriority w:val="0"/>
    <w:pPr>
      <w:jc w:val="center"/>
      <w:outlineLvl w:val="0"/>
    </w:pPr>
    <w:rPr>
      <w:rFonts w:ascii="Arial" w:hAnsi="Arial" w:eastAsia="黑体"/>
      <w:b/>
      <w:sz w:val="36"/>
      <w:u w:val="single"/>
    </w:rPr>
  </w:style>
  <w:style w:type="paragraph" w:styleId="8">
    <w:name w:val="annotation subject"/>
    <w:basedOn w:val="3"/>
    <w:next w:val="3"/>
    <w:link w:val="17"/>
    <w:uiPriority w:val="0"/>
    <w:rPr>
      <w:b/>
      <w:bCs/>
    </w:rPr>
  </w:style>
  <w:style w:type="character" w:styleId="11">
    <w:name w:val="annotation reference"/>
    <w:basedOn w:val="10"/>
    <w:qFormat/>
    <w:uiPriority w:val="0"/>
    <w:rPr>
      <w:sz w:val="21"/>
      <w:szCs w:val="21"/>
    </w:rPr>
  </w:style>
  <w:style w:type="paragraph" w:customStyle="1" w:styleId="12">
    <w:name w:val="合同前言"/>
    <w:basedOn w:val="1"/>
    <w:qFormat/>
    <w:uiPriority w:val="0"/>
    <w:pPr>
      <w:ind w:firstLine="480"/>
    </w:pPr>
  </w:style>
  <w:style w:type="paragraph" w:customStyle="1" w:styleId="13">
    <w:name w:val="合同条款2"/>
    <w:basedOn w:val="1"/>
    <w:uiPriority w:val="0"/>
    <w:pPr>
      <w:numPr>
        <w:ilvl w:val="1"/>
        <w:numId w:val="1"/>
      </w:numPr>
      <w:tabs>
        <w:tab w:val="left" w:pos="567"/>
        <w:tab w:val="clear" w:pos="2693"/>
      </w:tabs>
      <w:spacing w:line="340" w:lineRule="exact"/>
      <w:ind w:left="567"/>
      <w:jc w:val="left"/>
    </w:pPr>
    <w:rPr>
      <w:sz w:val="21"/>
      <w:szCs w:val="21"/>
      <w:u w:val="single"/>
    </w:rPr>
  </w:style>
  <w:style w:type="character" w:customStyle="1" w:styleId="14">
    <w:name w:val="页眉 字符"/>
    <w:basedOn w:val="10"/>
    <w:link w:val="5"/>
    <w:uiPriority w:val="0"/>
    <w:rPr>
      <w:rFonts w:ascii="Calibri" w:hAnsi="Calibri"/>
      <w:kern w:val="2"/>
      <w:sz w:val="18"/>
      <w:szCs w:val="18"/>
    </w:rPr>
  </w:style>
  <w:style w:type="paragraph" w:customStyle="1" w:styleId="15">
    <w:name w:val="修订1"/>
    <w:hidden/>
    <w:unhideWhenUsed/>
    <w:uiPriority w:val="99"/>
    <w:rPr>
      <w:rFonts w:ascii="Calibri" w:hAnsi="Calibri" w:eastAsia="宋体" w:cs="Times New Roman"/>
      <w:kern w:val="2"/>
      <w:sz w:val="24"/>
      <w:lang w:val="en-US" w:eastAsia="zh-CN" w:bidi="ar-SA"/>
    </w:rPr>
  </w:style>
  <w:style w:type="character" w:customStyle="1" w:styleId="16">
    <w:name w:val="批注文字 字符"/>
    <w:basedOn w:val="10"/>
    <w:link w:val="3"/>
    <w:uiPriority w:val="0"/>
    <w:rPr>
      <w:rFonts w:ascii="Calibri" w:hAnsi="Calibri"/>
      <w:kern w:val="2"/>
      <w:sz w:val="24"/>
    </w:rPr>
  </w:style>
  <w:style w:type="character" w:customStyle="1" w:styleId="17">
    <w:name w:val="批注主题 字符"/>
    <w:basedOn w:val="16"/>
    <w:link w:val="8"/>
    <w:uiPriority w:val="0"/>
    <w:rPr>
      <w:rFonts w:ascii="Calibri" w:hAnsi="Calibri"/>
      <w:b/>
      <w:bCs/>
      <w:kern w:val="2"/>
      <w:sz w:val="24"/>
    </w:rPr>
  </w:style>
  <w:style w:type="paragraph" w:styleId="18">
    <w:name w:val="List Paragraph"/>
    <w:basedOn w:val="1"/>
    <w:unhideWhenUsed/>
    <w:uiPriority w:val="99"/>
    <w:pPr>
      <w:ind w:firstLine="420" w:firstLineChars="200"/>
    </w:pPr>
  </w:style>
  <w:style w:type="paragraph" w:customStyle="1" w:styleId="19">
    <w:name w:val="修订2"/>
    <w:hidden/>
    <w:unhideWhenUsed/>
    <w:uiPriority w:val="99"/>
    <w:rPr>
      <w:rFonts w:ascii="Calibri" w:hAnsi="Calibri"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832</Words>
  <Characters>4746</Characters>
  <Lines>39</Lines>
  <Paragraphs>11</Paragraphs>
  <TotalTime>157</TotalTime>
  <ScaleCrop>false</ScaleCrop>
  <LinksUpToDate>false</LinksUpToDate>
  <CharactersWithSpaces>5567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2024-08-05T02:29:00Z</dcterms:created>
  <dc:creator>Administrator</dc:creator>
  <cp:lastModifiedBy>Xxuanゞ</cp:lastModifiedBy>
  <cp:lastPrinted>2022-11-02T01:02:00Z</cp:lastPrinted>
  <dcterms:modified xsi:type="dcterms:W3CDTF">2024-08-05T05:25:14Z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9C6937AB1C0B4C0994236E4BD97A3F00_13</vt:lpwstr>
  </property>
</Properties>
</file>