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 补充协议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 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甲方：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36"/>
        </w:rPr>
        <w:t>北京科创医学发展基金会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联系人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潘慧</w:t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联系方式：010-67166559-8019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联系地址：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36"/>
        </w:rPr>
        <w:t>北京市东城区广渠门内大街80号8层80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36"/>
          <w:lang w:val="en-US" w:eastAsia="zh-CN"/>
        </w:rPr>
        <w:t>2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乙方：上海麦田公共关系咨询有限公司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地址：上海市静安区成都北路333号招商局广场南楼2602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联系人：陈琍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电话：13916026563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邮箱：</w:t>
      </w:r>
      <w:r>
        <w:rPr>
          <w:rFonts w:hint="eastAsia" w:ascii="宋体" w:hAnsi="宋体" w:eastAsia="宋体" w:cs="宋体"/>
          <w:sz w:val="28"/>
          <w:szCs w:val="28"/>
        </w:rPr>
        <w:t>lily.chen@ubs-cn.com</w:t>
      </w:r>
    </w:p>
    <w:p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本协议中的所有术语，除非另有说明，否则其定义与双方于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年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月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日</w:t>
      </w:r>
      <w:r>
        <w:rPr>
          <w:rFonts w:hint="eastAsia" w:ascii="宋体" w:hAnsi="宋体" w:eastAsia="宋体" w:cs="宋体"/>
          <w:sz w:val="28"/>
          <w:szCs w:val="28"/>
        </w:rPr>
        <w:t>签订的《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慢阻肺病病例研讨及疾病管理提升基层行</w:t>
      </w:r>
      <w:r>
        <w:rPr>
          <w:rFonts w:hint="eastAsia" w:ascii="宋体" w:hAnsi="宋体" w:eastAsia="宋体" w:cs="宋体"/>
          <w:sz w:val="28"/>
          <w:szCs w:val="28"/>
        </w:rPr>
        <w:t>》(下称“原合同”)中的定义相同。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鉴于：</w:t>
      </w:r>
    </w:p>
    <w:p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甲方和乙方于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2024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年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 xml:space="preserve"> 3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月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15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日</w:t>
      </w:r>
      <w:r>
        <w:rPr>
          <w:rFonts w:hint="eastAsia" w:ascii="宋体" w:hAnsi="宋体" w:eastAsia="宋体" w:cs="宋体"/>
          <w:sz w:val="28"/>
          <w:szCs w:val="28"/>
        </w:rPr>
        <w:t>签订的《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慢阻肺病病例研讨及疾病管理提升基层行</w:t>
      </w:r>
      <w:r>
        <w:rPr>
          <w:rFonts w:hint="eastAsia" w:ascii="宋体" w:hAnsi="宋体" w:eastAsia="宋体" w:cs="宋体"/>
          <w:sz w:val="28"/>
          <w:szCs w:val="28"/>
        </w:rPr>
        <w:t>》，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协议</w:t>
      </w:r>
      <w:r>
        <w:rPr>
          <w:rFonts w:hint="eastAsia" w:ascii="宋体" w:hAnsi="宋体" w:eastAsia="宋体" w:cs="宋体"/>
          <w:sz w:val="28"/>
          <w:szCs w:val="28"/>
        </w:rPr>
        <w:t>总金额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为</w:t>
      </w:r>
      <w:r>
        <w:rPr>
          <w:rFonts w:hint="eastAsia" w:ascii="宋体" w:hAnsi="宋体" w:eastAsia="宋体" w:cs="宋体"/>
          <w:sz w:val="28"/>
          <w:szCs w:val="28"/>
        </w:rPr>
        <w:t>¥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3749520</w:t>
      </w:r>
      <w:r>
        <w:rPr>
          <w:rFonts w:hint="eastAsia" w:ascii="宋体" w:hAnsi="宋体" w:eastAsia="宋体" w:cs="宋体"/>
          <w:sz w:val="28"/>
          <w:szCs w:val="28"/>
        </w:rPr>
        <w:t>元（大写：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叁佰柒</w:t>
      </w:r>
      <w:r>
        <w:rPr>
          <w:rFonts w:hint="eastAsia" w:ascii="宋体" w:hAnsi="宋体" w:eastAsia="宋体" w:cs="宋体"/>
          <w:sz w:val="28"/>
          <w:szCs w:val="28"/>
          <w:u w:val="single"/>
        </w:rPr>
        <w:t>拾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肆万玖仟伍佰贰拾元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整</w:t>
      </w:r>
      <w:r>
        <w:rPr>
          <w:rFonts w:hint="eastAsia" w:ascii="宋体" w:hAnsi="宋体" w:eastAsia="宋体" w:cs="宋体"/>
          <w:sz w:val="28"/>
          <w:szCs w:val="28"/>
        </w:rPr>
        <w:t>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原合同项目协议相关权益内容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如下：</w:t>
      </w:r>
    </w:p>
    <w:p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 xml:space="preserve">合同金额人民币: 3749520元(大写:   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eastAsia="zh-CN"/>
        </w:rPr>
        <w:t>叁佰柒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</w:rPr>
        <w:t>拾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eastAsia="zh-CN"/>
        </w:rPr>
        <w:t>肆万玖仟伍佰贰拾元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 xml:space="preserve">  整 )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，未经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甲方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事先书面明确同意，超出该预算的任何项目及金额甲方有权拒绝支付。</w:t>
      </w:r>
    </w:p>
    <w:p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支付方式。甲方将按以下安排将上述项目支持费分3 次转入以下乙方制定账户:</w:t>
      </w:r>
    </w:p>
    <w:p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 xml:space="preserve">a、第一笔：合同生效之日起30个工作日内，甲方需向乙方以电汇方式支付第一笔预算金额的【 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 xml:space="preserve">0 】%暨人民币  1124856 元(大写:  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壹佰壹拾贰万肆仟捌佰伍拾陆元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 xml:space="preserve">  整 )。乙方应在收到该笔项目支持费后十五 (15)个工作日内向甲方就此开具合法票据。</w:t>
      </w:r>
    </w:p>
    <w:p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 xml:space="preserve">b、第二笔:当项目进展达到如下约定:项目完成30%，甲方应在收到乙方提供的相应的项目资料 (包括甲方要求的所有支持性文件)后的三十 (30)个工作日之内支付第二笔项目支持费，共计人民币   749904  (大写人民币：   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柒拾肆万玖仟玖佰零肆元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整)。乙方应在收到该笔项目支持费后十五 (15)个工作日内向甲方就此开具合法票据。</w:t>
      </w:r>
    </w:p>
    <w:p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c、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第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三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笔:当项目进展达到如下约定:项目完成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 xml:space="preserve">0%，甲方应在收到乙方提供的相应的项目资料 (包括甲方要求的所有支持性文件)后的三十 (30)个工作日之内支付第二笔项目支持费，共计人民币  1124856  (大写人民币：  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壹佰壹拾贰万肆仟捌佰伍拾陆元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整)。乙方应在收到该笔项目支持费后十五 (15)个工作日内向甲方就此开具合法票据。</w:t>
      </w:r>
    </w:p>
    <w:p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d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、第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四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笔: 项目完成时，甲方应在收到乙方提供的相应的项目完成报告 (包括甲方要求的所有支持性文件)后的三十 (30)个工作日内支付第三笔项目支持费，即乙方项目完成报告所告知的实际应支付尾款金额(不高于人民币  749904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元（大写人民币：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柒拾肆万玖仟玖佰零肆元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整)，在乙方根据合同规定完成会议服务且服务无争议,根据《北京科创医学发展基金会供应商管理制度》要求提交结算文件后30个工作日内，甲方按实际发生金额及时支付给乙方。乙方应在收到该笔项目支持费后十五 (15)个工作日内向甲方就此开具合法票据。</w:t>
      </w:r>
    </w:p>
    <w:p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经甲乙双方协商一致后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付款方式变更如下：</w:t>
      </w:r>
    </w:p>
    <w:p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 xml:space="preserve">合同金额人民币: 2907212.71 元(大写: 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  <w:t>贰佰玖拾万柒仟贰佰壹拾贰元柒角壹分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 xml:space="preserve">  )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，未经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甲方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事先书面明确同意，超出该预算的任何项目及金额甲方有权拒绝支付。</w:t>
      </w:r>
    </w:p>
    <w:p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支付方式。甲方将按以下安排将上述项目支持费分3 次转入以下乙方制定账户:</w:t>
      </w:r>
    </w:p>
    <w:p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a、第一笔：合同生效之日起30个工作日内，甲方需向乙方以电汇方式支付第一笔预算金额的人民币  1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,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124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,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 xml:space="preserve">856  元(大写: 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</w:rPr>
        <w:t>壹佰壹拾贰万肆仟捌佰伍拾陆元整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 xml:space="preserve"> )。乙方应在收到该笔项目支持费后十五 (15)个工作日内向甲方就此开具合法票据。</w:t>
      </w:r>
    </w:p>
    <w:p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b、第二笔:当项目进展达到如下约定:项目完成30%，甲方应在收到乙方提供的相应的项目资料 (包括甲方要求的所有支持性文件)后的三十 (30)个工作日之内支付第二笔项目支持费，共计人民币   328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,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750.35 (大写人民币：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</w:rPr>
        <w:t>叁拾贰万捌仟柒佰伍拾元叁角伍分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)。乙方应在收到该笔项目支持费后十五 (15)个工作日内向甲方就此开具合法票据。</w:t>
      </w:r>
    </w:p>
    <w:p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c、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第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三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笔:当项目进展达到如下约定:项目完成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 xml:space="preserve">0%，甲方应在收到乙方提供的相应的项目资料 (包括甲方要求的所有支持性文件)后的三十 (30)个工作日之内支付第二笔项目支持费，共计人民币  872,163.81  (大写人民币： 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</w:rPr>
        <w:t>捌拾柒万贰仟壹佰陆拾叁元捌角壹分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元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)。乙方应在收到该笔项目支持费后十五 (15)个工作日内向甲方就此开具合法票据。</w:t>
      </w:r>
    </w:p>
    <w:p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d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、第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四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笔: 项目完成时，甲方应在收到乙方提供的相应的项目完成报告 (包括甲方要求的所有支持性文件)后的三十 (30)个工作日内支付第三笔项目支持费，即乙方项目完成报告所告知的实际应支付尾款金额(不高于人民币 581,442.5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 xml:space="preserve">5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元（大写人民币：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</w:rPr>
        <w:t>伍拾捌万壹仟肆佰肆拾贰元伍角伍分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)，在乙方根据合同规定完成会议服务且服务无争议,根据《北京科创医学发展基金会供应商管理制度》要求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highlight w:val="none"/>
        </w:rPr>
        <w:t>提交结算文件后30个工作日内，甲方按实际发生金额及时支付给乙方。乙方应在收到该笔项目支持费后十五 (15)个工作日内向甲方就此开具合法票据。</w:t>
      </w:r>
    </w:p>
    <w:p>
      <w:pPr>
        <w:numPr>
          <w:ilvl w:val="0"/>
          <w:numId w:val="1"/>
        </w:num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在乙方根据合同规定完成会议服务且服务无争议,根据《北京科创医学发展基金会供应商管理制度》要求提交结算文件后30个工作日内（项目负责人需根据项目实际情况修改付款支持文件提交节点），甲方按实际发生金额及时支付给乙方。</w:t>
      </w:r>
    </w:p>
    <w:p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本协议自双方盖章（加盖公章）之日起生效。</w:t>
      </w:r>
    </w:p>
    <w:p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本协议生效后，即成为原合同不可分割的组成部分，除本协议中明确所作补充的条款之外，原合同的其余部分应完全继续有效。</w:t>
      </w:r>
    </w:p>
    <w:p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本协议一式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贰</w:t>
      </w:r>
      <w:r>
        <w:rPr>
          <w:rFonts w:hint="eastAsia" w:ascii="宋体" w:hAnsi="宋体" w:eastAsia="宋体" w:cs="宋体"/>
          <w:sz w:val="28"/>
          <w:szCs w:val="28"/>
        </w:rPr>
        <w:t>份，甲、乙方各执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壹</w:t>
      </w:r>
      <w:r>
        <w:rPr>
          <w:rFonts w:hint="eastAsia" w:ascii="宋体" w:hAnsi="宋体" w:eastAsia="宋体" w:cs="宋体"/>
          <w:sz w:val="28"/>
          <w:szCs w:val="28"/>
        </w:rPr>
        <w:t xml:space="preserve">份，具有同等法律效力。 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甲方：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32"/>
        </w:rPr>
        <w:t>北京科创医学发展基金会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乙方：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32"/>
        </w:rPr>
        <w:t>上海麦田公共关系咨询有限公司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36"/>
          <w:lang w:val="en-US" w:eastAsia="zh-CN"/>
        </w:rPr>
        <w:t xml:space="preserve"> 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授权代表（签字）：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授权代表（签字）：</w:t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日期：202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05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09</w:t>
      </w:r>
      <w:r>
        <w:rPr>
          <w:rFonts w:hint="eastAsia" w:ascii="宋体" w:hAnsi="宋体" w:eastAsia="宋体" w:cs="宋体"/>
          <w:sz w:val="28"/>
          <w:szCs w:val="28"/>
        </w:rPr>
        <w:t xml:space="preserve">日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16"/>
          <w:szCs w:val="16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日期：202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05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09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DF8560"/>
    <w:multiLevelType w:val="singleLevel"/>
    <w:tmpl w:val="FADF856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5YmJlZGM1ZDRkMWM3NTc5YmUzNThmZTUzOThmYzEifQ=="/>
  </w:docVars>
  <w:rsids>
    <w:rsidRoot w:val="00246F75"/>
    <w:rsid w:val="0008760C"/>
    <w:rsid w:val="001255FD"/>
    <w:rsid w:val="00125640"/>
    <w:rsid w:val="0015523E"/>
    <w:rsid w:val="001B26CC"/>
    <w:rsid w:val="00246F75"/>
    <w:rsid w:val="002B2D31"/>
    <w:rsid w:val="002D5C6A"/>
    <w:rsid w:val="00383170"/>
    <w:rsid w:val="003909CE"/>
    <w:rsid w:val="003B0193"/>
    <w:rsid w:val="0041437B"/>
    <w:rsid w:val="004723C5"/>
    <w:rsid w:val="004C6185"/>
    <w:rsid w:val="004E46E3"/>
    <w:rsid w:val="005345FA"/>
    <w:rsid w:val="00544C87"/>
    <w:rsid w:val="00580E14"/>
    <w:rsid w:val="005B2C8D"/>
    <w:rsid w:val="00624E31"/>
    <w:rsid w:val="00700317"/>
    <w:rsid w:val="00772C4E"/>
    <w:rsid w:val="00781789"/>
    <w:rsid w:val="007E15DD"/>
    <w:rsid w:val="0091114B"/>
    <w:rsid w:val="00935CFF"/>
    <w:rsid w:val="00976E83"/>
    <w:rsid w:val="00A50BA4"/>
    <w:rsid w:val="00B5587D"/>
    <w:rsid w:val="00B73076"/>
    <w:rsid w:val="00BC2A42"/>
    <w:rsid w:val="00BD5941"/>
    <w:rsid w:val="00BF2270"/>
    <w:rsid w:val="00C24269"/>
    <w:rsid w:val="00C264BF"/>
    <w:rsid w:val="00C70CB7"/>
    <w:rsid w:val="00C833E1"/>
    <w:rsid w:val="00CC668E"/>
    <w:rsid w:val="00CE7E3F"/>
    <w:rsid w:val="00D4201A"/>
    <w:rsid w:val="00D54272"/>
    <w:rsid w:val="00D6417E"/>
    <w:rsid w:val="00DE10E0"/>
    <w:rsid w:val="00F22E40"/>
    <w:rsid w:val="00F86E75"/>
    <w:rsid w:val="08830107"/>
    <w:rsid w:val="091006A6"/>
    <w:rsid w:val="0B78293F"/>
    <w:rsid w:val="0DA30C7B"/>
    <w:rsid w:val="0DA77E13"/>
    <w:rsid w:val="1F6728CF"/>
    <w:rsid w:val="20CD682A"/>
    <w:rsid w:val="21702DC4"/>
    <w:rsid w:val="220653CE"/>
    <w:rsid w:val="28EF3A92"/>
    <w:rsid w:val="2DDA1BE8"/>
    <w:rsid w:val="347724F3"/>
    <w:rsid w:val="38F5350B"/>
    <w:rsid w:val="411430A4"/>
    <w:rsid w:val="48A01AD9"/>
    <w:rsid w:val="4DCC76D0"/>
    <w:rsid w:val="56990439"/>
    <w:rsid w:val="56A0426A"/>
    <w:rsid w:val="5D2608E6"/>
    <w:rsid w:val="61643DAF"/>
    <w:rsid w:val="61D25C3C"/>
    <w:rsid w:val="645C543A"/>
    <w:rsid w:val="6C6315BD"/>
    <w:rsid w:val="6DF72AC0"/>
    <w:rsid w:val="6F9E0602"/>
    <w:rsid w:val="75AC243B"/>
    <w:rsid w:val="7FD154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iPriority="99" w:semiHidden="0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qFormat/>
    <w:uiPriority w:val="20"/>
    <w:rPr>
      <w:color w:val="CC0000"/>
    </w:rPr>
  </w:style>
  <w:style w:type="character" w:styleId="8">
    <w:name w:val="HTML Cite"/>
    <w:basedOn w:val="6"/>
    <w:unhideWhenUsed/>
    <w:qFormat/>
    <w:uiPriority w:val="99"/>
    <w:rPr>
      <w:color w:val="008000"/>
      <w:sz w:val="16"/>
      <w:szCs w:val="16"/>
      <w:bdr w:val="single" w:color="EBEBEB" w:sz="6" w:space="0"/>
    </w:rPr>
  </w:style>
  <w:style w:type="character" w:customStyle="1" w:styleId="9">
    <w:name w:val="页眉 Char"/>
    <w:basedOn w:val="6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3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6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660</Words>
  <Characters>734</Characters>
  <Lines>5</Lines>
  <Paragraphs>1</Paragraphs>
  <TotalTime>7</TotalTime>
  <ScaleCrop>false</ScaleCrop>
  <LinksUpToDate>false</LinksUpToDate>
  <CharactersWithSpaces>770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2019-08-05T06:40:00Z</dcterms:created>
  <dc:creator>Hewlett-Packard Company</dc:creator>
  <cp:lastModifiedBy>Xxuanゞ</cp:lastModifiedBy>
  <dcterms:modified xsi:type="dcterms:W3CDTF">2024-05-10T02:57:14Z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E645584FB7184778AF4634E313643FD4_13</vt:lpwstr>
  </property>
</Properties>
</file>