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9AF9C">
      <w:pPr>
        <w:tabs>
          <w:tab w:val="left" w:pos="5130"/>
        </w:tabs>
        <w:adjustRightInd w:val="0"/>
        <w:snapToGrid w:val="0"/>
        <w:spacing w:line="360" w:lineRule="exact"/>
        <w:jc w:val="center"/>
        <w:rPr>
          <w:rFonts w:ascii="宋体" w:hAnsi="宋体"/>
          <w:b/>
          <w:sz w:val="30"/>
          <w:szCs w:val="30"/>
        </w:rPr>
      </w:pPr>
      <w:r>
        <w:rPr>
          <w:rFonts w:hint="eastAsia" w:ascii="宋体" w:hAnsi="宋体"/>
          <w:b/>
          <w:sz w:val="30"/>
          <w:szCs w:val="30"/>
        </w:rPr>
        <w:t>买卖合同</w:t>
      </w:r>
    </w:p>
    <w:p w14:paraId="1CF30666">
      <w:pPr>
        <w:tabs>
          <w:tab w:val="left" w:pos="5130"/>
        </w:tabs>
        <w:adjustRightInd w:val="0"/>
        <w:snapToGrid w:val="0"/>
        <w:spacing w:line="360" w:lineRule="exact"/>
        <w:rPr>
          <w:rFonts w:ascii="宋体" w:hAnsi="宋体"/>
          <w:sz w:val="24"/>
        </w:rPr>
      </w:pPr>
    </w:p>
    <w:p w14:paraId="09AFA1F1">
      <w:pPr>
        <w:tabs>
          <w:tab w:val="left" w:pos="5130"/>
        </w:tabs>
        <w:adjustRightInd w:val="0"/>
        <w:snapToGrid w:val="0"/>
        <w:spacing w:line="360" w:lineRule="exact"/>
        <w:jc w:val="left"/>
        <w:rPr>
          <w:rFonts w:asciiTheme="minorEastAsia" w:hAnsiTheme="minorEastAsia" w:eastAsiaTheme="minorEastAsia"/>
          <w:sz w:val="24"/>
        </w:rPr>
      </w:pPr>
      <w:r>
        <w:rPr>
          <w:rFonts w:hint="eastAsia" w:asciiTheme="minorEastAsia" w:hAnsiTheme="minorEastAsia" w:eastAsiaTheme="minorEastAsia"/>
          <w:sz w:val="24"/>
        </w:rPr>
        <w:t>甲方：上海麦田公共关系咨询有限公司             签订时间：2024 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8</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615CABB6">
      <w:pPr>
        <w:tabs>
          <w:tab w:val="left" w:pos="5130"/>
        </w:tabs>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乙方：无锡邻医大药房有限公司                   签订地点：上海市浦东新区</w:t>
      </w:r>
    </w:p>
    <w:p w14:paraId="62EDC3D3">
      <w:pPr>
        <w:adjustRightInd w:val="0"/>
        <w:snapToGrid w:val="0"/>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甲、乙双方经友好协商，就甲方向乙方出售本合同所述货物事宜达成一致，并签订本合同如下，以资双方共同遵守。</w:t>
      </w:r>
    </w:p>
    <w:p w14:paraId="4D014105">
      <w:pPr>
        <w:adjustRightInd w:val="0"/>
        <w:snapToGrid w:val="0"/>
        <w:spacing w:line="360" w:lineRule="exact"/>
        <w:ind w:firstLine="480" w:firstLineChars="200"/>
        <w:rPr>
          <w:rFonts w:asciiTheme="minorEastAsia" w:hAnsiTheme="minorEastAsia" w:eastAsiaTheme="minorEastAsia"/>
          <w:sz w:val="24"/>
        </w:rPr>
      </w:pPr>
    </w:p>
    <w:p w14:paraId="1654A6C8">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b/>
          <w:sz w:val="24"/>
        </w:rPr>
        <w:t xml:space="preserve">第一条 货物 </w:t>
      </w:r>
    </w:p>
    <w:p w14:paraId="165B4AEA">
      <w:pPr>
        <w:adjustRightInd w:val="0"/>
        <w:snapToGrid w:val="0"/>
        <w:spacing w:line="360" w:lineRule="exact"/>
        <w:rPr>
          <w:rFonts w:asciiTheme="minorEastAsia" w:hAnsiTheme="minorEastAsia" w:eastAsiaTheme="minorEastAsia"/>
          <w:sz w:val="24"/>
          <w:u w:val="single"/>
        </w:rPr>
      </w:pPr>
      <w:r>
        <w:rPr>
          <w:rFonts w:hint="eastAsia" w:asciiTheme="minorEastAsia" w:hAnsiTheme="minorEastAsia" w:eastAsiaTheme="minorEastAsia"/>
          <w:sz w:val="24"/>
        </w:rPr>
        <w:t>乙方向甲方购买如下货物：</w:t>
      </w:r>
    </w:p>
    <w:tbl>
      <w:tblPr>
        <w:tblStyle w:val="6"/>
        <w:tblpPr w:leftFromText="180" w:rightFromText="180" w:vertAnchor="text" w:horzAnchor="margin" w:tblpY="372"/>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487"/>
        <w:gridCol w:w="2251"/>
        <w:gridCol w:w="665"/>
        <w:gridCol w:w="1193"/>
        <w:gridCol w:w="1193"/>
        <w:gridCol w:w="1193"/>
      </w:tblGrid>
      <w:tr w14:paraId="317D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94" w:type="dxa"/>
            <w:vAlign w:val="center"/>
          </w:tcPr>
          <w:p w14:paraId="037A1B16">
            <w:pPr>
              <w:adjustRightInd w:val="0"/>
              <w:snapToGrid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487" w:type="dxa"/>
            <w:vAlign w:val="center"/>
          </w:tcPr>
          <w:p w14:paraId="1BE02211">
            <w:pPr>
              <w:adjustRightInd w:val="0"/>
              <w:snapToGrid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w:t>
            </w:r>
          </w:p>
        </w:tc>
        <w:tc>
          <w:tcPr>
            <w:tcW w:w="2251" w:type="dxa"/>
            <w:vAlign w:val="center"/>
          </w:tcPr>
          <w:p w14:paraId="624B06FF">
            <w:pPr>
              <w:adjustRightInd w:val="0"/>
              <w:snapToGrid w:val="0"/>
              <w:spacing w:line="360" w:lineRule="exact"/>
              <w:ind w:firstLine="420" w:firstLineChars="20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w:t>
            </w:r>
          </w:p>
        </w:tc>
        <w:tc>
          <w:tcPr>
            <w:tcW w:w="665" w:type="dxa"/>
            <w:vAlign w:val="center"/>
          </w:tcPr>
          <w:p w14:paraId="12917950">
            <w:pPr>
              <w:adjustRightInd w:val="0"/>
              <w:snapToGrid w:val="0"/>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1193" w:type="dxa"/>
            <w:vAlign w:val="center"/>
          </w:tcPr>
          <w:p w14:paraId="10A4930C">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193" w:type="dxa"/>
            <w:vAlign w:val="center"/>
          </w:tcPr>
          <w:p w14:paraId="12889C3D">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价格（元）</w:t>
            </w:r>
          </w:p>
        </w:tc>
        <w:tc>
          <w:tcPr>
            <w:tcW w:w="1193" w:type="dxa"/>
          </w:tcPr>
          <w:p w14:paraId="0849EFE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汇总</w:t>
            </w:r>
          </w:p>
        </w:tc>
      </w:tr>
      <w:tr w14:paraId="0ACD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4" w:type="dxa"/>
            <w:vAlign w:val="center"/>
          </w:tcPr>
          <w:p w14:paraId="34FA310D">
            <w:pPr>
              <w:adjustRightInd w:val="0"/>
              <w:snapToGrid w:val="0"/>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2487" w:type="dxa"/>
            <w:vAlign w:val="center"/>
          </w:tcPr>
          <w:p w14:paraId="160F6612">
            <w:pPr>
              <w:keepNext w:val="0"/>
              <w:keepLines w:val="0"/>
              <w:widowControl/>
              <w:suppressLineNumbers w:val="0"/>
              <w:spacing w:before="0" w:beforeAutospacing="0" w:after="0" w:afterAutospacing="0"/>
              <w:ind w:left="0" w:right="0"/>
              <w:jc w:val="both"/>
              <w:rPr>
                <w:rFonts w:asciiTheme="minorEastAsia" w:hAnsiTheme="minorEastAsia" w:eastAsiaTheme="minorEastAsia" w:cstheme="minorEastAsia"/>
                <w:szCs w:val="21"/>
              </w:rPr>
            </w:pPr>
            <w:r>
              <w:rPr>
                <w:rFonts w:hint="eastAsia" w:ascii="宋体" w:hAnsi="宋体" w:eastAsia="宋体" w:cs="宋体"/>
                <w:color w:val="000000"/>
                <w:kern w:val="2"/>
                <w:sz w:val="24"/>
                <w:szCs w:val="24"/>
                <w:u w:val="none"/>
                <w:lang w:val="en-US" w:eastAsia="zh-CN" w:bidi="ar"/>
              </w:rPr>
              <w:t>久康胶囊(牛膝多糖)</w:t>
            </w:r>
          </w:p>
        </w:tc>
        <w:tc>
          <w:tcPr>
            <w:tcW w:w="2251" w:type="dxa"/>
            <w:vAlign w:val="center"/>
          </w:tcPr>
          <w:p w14:paraId="38D4F57C">
            <w:pPr>
              <w:adjustRightInd w:val="0"/>
              <w:snapToGrid w:val="0"/>
              <w:spacing w:line="360" w:lineRule="exact"/>
              <w:jc w:val="center"/>
              <w:rPr>
                <w:rFonts w:asciiTheme="minorEastAsia" w:hAnsiTheme="minorEastAsia" w:eastAsiaTheme="minorEastAsia" w:cstheme="minorEastAsia"/>
                <w:szCs w:val="21"/>
              </w:rPr>
            </w:pPr>
            <w:r>
              <w:rPr>
                <w:rFonts w:ascii="宋体" w:hAnsi="宋体" w:eastAsia="宋体" w:cs="宋体"/>
                <w:sz w:val="24"/>
                <w:szCs w:val="24"/>
              </w:rPr>
              <w:t>30g(15g/瓶x2瓶)</w:t>
            </w:r>
          </w:p>
        </w:tc>
        <w:tc>
          <w:tcPr>
            <w:tcW w:w="665" w:type="dxa"/>
            <w:vAlign w:val="center"/>
          </w:tcPr>
          <w:p w14:paraId="35540037">
            <w:pPr>
              <w:adjustRightInd w:val="0"/>
              <w:snapToGrid w:val="0"/>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瓶</w:t>
            </w:r>
          </w:p>
        </w:tc>
        <w:tc>
          <w:tcPr>
            <w:tcW w:w="1193" w:type="dxa"/>
            <w:vAlign w:val="center"/>
          </w:tcPr>
          <w:p w14:paraId="675C97D8">
            <w:pPr>
              <w:adjustRightInd w:val="0"/>
              <w:snapToGrid w:val="0"/>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193" w:type="dxa"/>
            <w:vAlign w:val="center"/>
          </w:tcPr>
          <w:p w14:paraId="306974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bookmarkStart w:id="0" w:name="_GoBack"/>
            <w:bookmarkEnd w:id="0"/>
            <w:r>
              <w:rPr>
                <w:rFonts w:hint="eastAsia" w:asciiTheme="minorEastAsia" w:hAnsiTheme="minorEastAsia" w:eastAsiaTheme="minorEastAsia" w:cstheme="minorEastAsia"/>
                <w:color w:val="333333"/>
                <w:kern w:val="2"/>
                <w:sz w:val="21"/>
                <w:szCs w:val="21"/>
                <w:lang w:val="en-US" w:eastAsia="zh-CN" w:bidi="ar"/>
              </w:rPr>
              <w:t>840元</w:t>
            </w:r>
          </w:p>
        </w:tc>
        <w:tc>
          <w:tcPr>
            <w:tcW w:w="1193" w:type="dxa"/>
            <w:vAlign w:val="center"/>
          </w:tcPr>
          <w:p w14:paraId="7DE26D3B">
            <w:pPr>
              <w:adjustRightInd w:val="0"/>
              <w:snapToGrid w:val="0"/>
              <w:spacing w:line="3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3360元</w:t>
            </w:r>
          </w:p>
        </w:tc>
      </w:tr>
    </w:tbl>
    <w:p w14:paraId="7604BD59">
      <w:pPr>
        <w:adjustRightInd w:val="0"/>
        <w:snapToGrid w:val="0"/>
        <w:spacing w:line="360" w:lineRule="exact"/>
        <w:rPr>
          <w:rFonts w:asciiTheme="minorEastAsia" w:hAnsiTheme="minorEastAsia" w:eastAsiaTheme="minorEastAsia"/>
          <w:b/>
          <w:sz w:val="24"/>
        </w:rPr>
      </w:pPr>
    </w:p>
    <w:p w14:paraId="1E77A339">
      <w:pPr>
        <w:adjustRightInd w:val="0"/>
        <w:snapToGrid w:val="0"/>
        <w:spacing w:line="360" w:lineRule="exact"/>
        <w:rPr>
          <w:rFonts w:asciiTheme="minorEastAsia" w:hAnsiTheme="minorEastAsia" w:eastAsiaTheme="minorEastAsia"/>
          <w:b/>
          <w:sz w:val="24"/>
        </w:rPr>
      </w:pPr>
    </w:p>
    <w:p w14:paraId="1766810A">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第二条  质量要求</w:t>
      </w:r>
    </w:p>
    <w:p w14:paraId="735681D1">
      <w:pPr>
        <w:pStyle w:val="12"/>
        <w:numPr>
          <w:ilvl w:val="0"/>
          <w:numId w:val="1"/>
        </w:numPr>
        <w:adjustRightInd w:val="0"/>
        <w:snapToGrid w:val="0"/>
        <w:spacing w:line="360" w:lineRule="exact"/>
        <w:ind w:firstLineChars="0"/>
        <w:rPr>
          <w:rFonts w:asciiTheme="minorEastAsia" w:hAnsiTheme="minorEastAsia" w:eastAsiaTheme="minorEastAsia"/>
          <w:sz w:val="24"/>
        </w:rPr>
      </w:pPr>
      <w:r>
        <w:rPr>
          <w:rFonts w:hint="eastAsia" w:asciiTheme="minorEastAsia" w:hAnsiTheme="minorEastAsia" w:eastAsiaTheme="minorEastAsia"/>
          <w:sz w:val="24"/>
        </w:rPr>
        <w:t>甲方应具备履行本合同的所有资质，交付给乙方的货物应符合国家法律法规要求的质量标准及出厂标准，并保证按照国家法律法规要求进行包装及运输。因甲方产品质量问题导致乙方或第三方的所有纠纷及损失，由甲方承担全部责任。</w:t>
      </w:r>
    </w:p>
    <w:p w14:paraId="2C8F8936">
      <w:pPr>
        <w:pStyle w:val="12"/>
        <w:numPr>
          <w:ilvl w:val="0"/>
          <w:numId w:val="1"/>
        </w:numPr>
        <w:adjustRightInd w:val="0"/>
        <w:snapToGrid w:val="0"/>
        <w:spacing w:line="360" w:lineRule="exact"/>
        <w:ind w:firstLineChars="0"/>
        <w:rPr>
          <w:rFonts w:asciiTheme="minorEastAsia" w:hAnsiTheme="minorEastAsia" w:eastAsiaTheme="minorEastAsia"/>
          <w:sz w:val="24"/>
        </w:rPr>
      </w:pPr>
      <w:r>
        <w:rPr>
          <w:rFonts w:hint="eastAsia" w:asciiTheme="minorEastAsia" w:hAnsiTheme="minorEastAsia" w:eastAsiaTheme="minorEastAsia"/>
          <w:sz w:val="24"/>
        </w:rPr>
        <w:t>甲方确保交付给乙方的货物有效期按照以下标准执行：</w:t>
      </w:r>
      <w:r>
        <w:rPr>
          <w:rFonts w:asciiTheme="minorEastAsia" w:hAnsiTheme="minorEastAsia" w:eastAsiaTheme="minorEastAsia"/>
          <w:sz w:val="24"/>
        </w:rPr>
        <w:t>药品有效期为1-1.5年（包含1.5年）的，到货时药品的剩余有效期不得少于8个月；药品有效期为1.5-3年（包含3年）的，到货时药品的剩余有效期不得少于1年；药品有效期为3年以上的，到货时药品的剩余有效期不得少于18个月</w:t>
      </w:r>
      <w:r>
        <w:rPr>
          <w:rFonts w:hint="eastAsia" w:asciiTheme="minorEastAsia" w:hAnsiTheme="minorEastAsia" w:eastAsiaTheme="minorEastAsia"/>
          <w:sz w:val="24"/>
        </w:rPr>
        <w:t>；药品外的其他货品剩余有效期不低于总效期的1/</w:t>
      </w:r>
      <w:r>
        <w:rPr>
          <w:rFonts w:asciiTheme="minorEastAsia" w:hAnsiTheme="minorEastAsia" w:eastAsiaTheme="minorEastAsia"/>
          <w:sz w:val="24"/>
        </w:rPr>
        <w:t>2</w:t>
      </w:r>
      <w:r>
        <w:rPr>
          <w:rFonts w:hint="eastAsia" w:asciiTheme="minorEastAsia" w:hAnsiTheme="minorEastAsia" w:eastAsiaTheme="minorEastAsia"/>
          <w:sz w:val="24"/>
        </w:rPr>
        <w:t>。</w:t>
      </w:r>
    </w:p>
    <w:p w14:paraId="006990B1">
      <w:pPr>
        <w:pStyle w:val="12"/>
        <w:numPr>
          <w:ilvl w:val="0"/>
          <w:numId w:val="1"/>
        </w:numPr>
        <w:adjustRightInd w:val="0"/>
        <w:snapToGrid w:val="0"/>
        <w:spacing w:line="360" w:lineRule="exact"/>
        <w:ind w:firstLineChars="0"/>
        <w:rPr>
          <w:rFonts w:asciiTheme="minorEastAsia" w:hAnsiTheme="minorEastAsia" w:eastAsiaTheme="minorEastAsia"/>
          <w:sz w:val="24"/>
        </w:rPr>
      </w:pPr>
      <w:r>
        <w:rPr>
          <w:rFonts w:hint="eastAsia" w:asciiTheme="minorEastAsia" w:hAnsiTheme="minorEastAsia" w:eastAsiaTheme="minorEastAsia"/>
          <w:sz w:val="24"/>
        </w:rPr>
        <w:t>乙方应建立进货检验制度，并依据标准和质量要求对货物进行检验。甲方向乙方交付货物时，如经检查发现货物存在品名或数量不符、外包装破损等问题的，乙方有权拒收，甲方应在2个工作日内处理补发；乙方对品名、数量、外包装验收无误后签署收货单或其他收货证明文件的，视为甲方交付的货物品名、数量及外包装合格，但货物包装内的问题及其他不易被发现的隐蔽性问题除外，无论何时乙方发现货物包装内问题及隐蔽性问题，均应及时通知甲方，提供相关证据，由甲方进行退换处理。甲方承担产品质量问题导致的退换货的全部费用。</w:t>
      </w:r>
    </w:p>
    <w:p w14:paraId="08262481">
      <w:pPr>
        <w:adjustRightInd w:val="0"/>
        <w:snapToGrid w:val="0"/>
        <w:ind w:right="-198"/>
        <w:rPr>
          <w:rFonts w:asciiTheme="minorEastAsia" w:hAnsiTheme="minorEastAsia" w:eastAsiaTheme="minorEastAsia"/>
          <w:b/>
          <w:sz w:val="24"/>
        </w:rPr>
      </w:pPr>
      <w:r>
        <w:rPr>
          <w:rFonts w:hint="eastAsia" w:asciiTheme="minorEastAsia" w:hAnsiTheme="minorEastAsia" w:eastAsiaTheme="minorEastAsia"/>
          <w:b/>
          <w:sz w:val="24"/>
        </w:rPr>
        <w:t>第三条  交货</w:t>
      </w:r>
    </w:p>
    <w:p w14:paraId="180EF6EF">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1）交货日期：甲方于双方合同签订生效并收到乙方书面通知后的</w:t>
      </w:r>
      <w:r>
        <w:rPr>
          <w:rFonts w:asciiTheme="minorEastAsia" w:hAnsiTheme="minorEastAsia" w:eastAsiaTheme="minorEastAsia"/>
          <w:sz w:val="24"/>
        </w:rPr>
        <w:t>2</w:t>
      </w:r>
      <w:r>
        <w:rPr>
          <w:rFonts w:hint="eastAsia" w:asciiTheme="minorEastAsia" w:hAnsiTheme="minorEastAsia" w:eastAsiaTheme="minorEastAsia"/>
          <w:sz w:val="24"/>
        </w:rPr>
        <w:t>个工作日内发货，随货物提供本单货款对应金额的增值税专用发票。</w:t>
      </w:r>
    </w:p>
    <w:p w14:paraId="70148A82">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2）交货地点：无锡市长江南路35号301号-2-1-无锡邻医大药房有限公司 林燕13235173892。</w:t>
      </w:r>
    </w:p>
    <w:p w14:paraId="01201833">
      <w:pPr>
        <w:adjustRightInd w:val="0"/>
        <w:snapToGrid w:val="0"/>
        <w:spacing w:line="360" w:lineRule="exact"/>
        <w:rPr>
          <w:rStyle w:val="9"/>
        </w:rPr>
      </w:pPr>
    </w:p>
    <w:p w14:paraId="3FB5A6E0">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 xml:space="preserve">第四条  运输方式及运费负担 </w:t>
      </w:r>
    </w:p>
    <w:p w14:paraId="71E2745B">
      <w:pPr>
        <w:numPr>
          <w:ilvl w:val="0"/>
          <w:numId w:val="2"/>
        </w:numPr>
        <w:adjustRightInd w:val="0"/>
        <w:snapToGrid w:val="0"/>
        <w:spacing w:line="360" w:lineRule="exact"/>
        <w:ind w:left="426" w:hanging="426"/>
        <w:rPr>
          <w:rFonts w:asciiTheme="minorEastAsia" w:hAnsiTheme="minorEastAsia" w:eastAsiaTheme="minorEastAsia"/>
          <w:sz w:val="24"/>
        </w:rPr>
      </w:pPr>
      <w:r>
        <w:rPr>
          <w:rFonts w:hint="eastAsia" w:asciiTheme="minorEastAsia" w:hAnsiTheme="minorEastAsia" w:eastAsiaTheme="minorEastAsia"/>
          <w:sz w:val="24"/>
        </w:rPr>
        <w:t>甲方承担运费及保险费，将货物运送至交货地点。</w:t>
      </w:r>
    </w:p>
    <w:p w14:paraId="1348831B">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第五条 货款支付及税费</w:t>
      </w:r>
    </w:p>
    <w:p w14:paraId="75E6AF97">
      <w:pPr>
        <w:numPr>
          <w:ilvl w:val="0"/>
          <w:numId w:val="3"/>
        </w:numPr>
        <w:adjustRightInd w:val="0"/>
        <w:snapToGrid w:val="0"/>
        <w:spacing w:line="360" w:lineRule="exact"/>
        <w:ind w:left="426" w:hanging="426"/>
        <w:rPr>
          <w:rFonts w:asciiTheme="minorEastAsia" w:hAnsiTheme="minorEastAsia" w:eastAsiaTheme="minorEastAsia"/>
          <w:sz w:val="24"/>
        </w:rPr>
      </w:pPr>
      <w:r>
        <w:rPr>
          <w:rFonts w:hint="eastAsia" w:asciiTheme="minorEastAsia" w:hAnsiTheme="minorEastAsia" w:eastAsiaTheme="minorEastAsia"/>
          <w:sz w:val="24"/>
        </w:rPr>
        <w:t>定货后一次性付款，即乙方应在向甲方定货后以转账方式向甲方付清本单售出货物的货款。</w:t>
      </w:r>
    </w:p>
    <w:p w14:paraId="2E0550DB">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 xml:space="preserve">第六条 违约责任 </w:t>
      </w:r>
    </w:p>
    <w:p w14:paraId="146E703F">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1）乙方迟延向甲方付款的，应向甲方支付违约金；每迟延壹日，应按未付款项金额的千分之壹（1‰）向甲方支付违约金。</w:t>
      </w:r>
    </w:p>
    <w:p w14:paraId="2167F0DB">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2）甲方迟延向乙方发货的，应向乙方支付违约金；每迟延壹日，应按货款金额的千分之壹（1‰）向乙方支付违约金。甲方迟延2日仍未发货的，乙方有权在发出通知后单方终止本合同，要求在2个工作日内退还已支付费用，支付逾期违约金，并赔偿因此给乙方造成的全部损失。</w:t>
      </w:r>
    </w:p>
    <w:p w14:paraId="563D4A75">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3）任意一方支付违约金后，仍应履行其付款或交付货物之义务。</w:t>
      </w:r>
    </w:p>
    <w:p w14:paraId="2C1B8CEB">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4）任一方违反本协议约定，守约方有权向违约方主张赔偿因被违约而遭受的所有损失。</w:t>
      </w:r>
    </w:p>
    <w:p w14:paraId="31CE30F1">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第七条 不可抗力</w:t>
      </w:r>
    </w:p>
    <w:p w14:paraId="39920C07">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1）一方因遭遇不可预见、不可避免、不可克服的外来自然力量或社会力量，而无法适当履行本合同的，不视为该方违约。</w:t>
      </w:r>
    </w:p>
    <w:p w14:paraId="36FEA11E">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2）遭遇不可抗力的一方，应及时或至少在不可抗力结束后5个工作日内将其遭遇不可抗力之情形通知另一方，并应就此提供适当证明文件。</w:t>
      </w:r>
    </w:p>
    <w:p w14:paraId="6574338A">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 xml:space="preserve">第八条 争端解决 </w:t>
      </w:r>
    </w:p>
    <w:p w14:paraId="39E3DADB">
      <w:pPr>
        <w:adjustRightInd w:val="0"/>
        <w:snapToGrid w:val="0"/>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凡因本合同解释或履行所引起的争议，应由双方共同协商解决。协商不能达成一致的，双方均有权向合同签订地人民法院提起诉讼。</w:t>
      </w:r>
    </w:p>
    <w:p w14:paraId="36A5938E">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第九条 期限</w:t>
      </w:r>
    </w:p>
    <w:p w14:paraId="6F73FF81">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本协议期限自</w:t>
      </w:r>
      <w:r>
        <w:rPr>
          <w:rFonts w:hint="eastAsia" w:ascii="Arial" w:hAnsi="Arial" w:eastAsia="黑体" w:cs="Arial"/>
          <w:bCs/>
          <w:sz w:val="24"/>
          <w:szCs w:val="20"/>
        </w:rPr>
        <w:t>：</w:t>
      </w:r>
      <w:r>
        <w:rPr>
          <w:rFonts w:hint="eastAsia" w:ascii="Arial" w:hAnsi="Arial" w:eastAsia="黑体" w:cs="Arial"/>
          <w:bCs/>
          <w:sz w:val="24"/>
          <w:szCs w:val="20"/>
          <w:u w:val="single"/>
          <w:lang w:val="en-US" w:eastAsia="zh-CN"/>
        </w:rPr>
        <w:t>2024</w:t>
      </w:r>
      <w:r>
        <w:rPr>
          <w:rFonts w:ascii="Arial" w:hAnsi="Arial" w:eastAsia="黑体" w:cs="Arial"/>
          <w:bCs/>
          <w:sz w:val="24"/>
          <w:szCs w:val="20"/>
        </w:rPr>
        <w:t>年</w:t>
      </w:r>
      <w:r>
        <w:rPr>
          <w:rFonts w:hint="eastAsia" w:ascii="Arial" w:hAnsi="Arial" w:eastAsia="黑体" w:cs="Arial"/>
          <w:bCs/>
          <w:sz w:val="24"/>
          <w:szCs w:val="20"/>
          <w:u w:val="single"/>
        </w:rPr>
        <w:t xml:space="preserve">  </w:t>
      </w:r>
      <w:r>
        <w:rPr>
          <w:rFonts w:hint="eastAsia" w:ascii="Arial" w:hAnsi="Arial" w:eastAsia="黑体" w:cs="Arial"/>
          <w:bCs/>
          <w:sz w:val="24"/>
          <w:szCs w:val="20"/>
          <w:u w:val="single"/>
          <w:lang w:val="en-US" w:eastAsia="zh-CN"/>
        </w:rPr>
        <w:t>8</w:t>
      </w:r>
      <w:r>
        <w:rPr>
          <w:rFonts w:hint="eastAsia" w:ascii="Arial" w:hAnsi="Arial" w:eastAsia="黑体" w:cs="Arial"/>
          <w:bCs/>
          <w:sz w:val="24"/>
          <w:szCs w:val="20"/>
          <w:u w:val="single"/>
        </w:rPr>
        <w:t xml:space="preserve">  </w:t>
      </w:r>
      <w:r>
        <w:rPr>
          <w:rFonts w:ascii="Arial" w:hAnsi="Arial" w:eastAsia="黑体" w:cs="Arial"/>
          <w:bCs/>
          <w:sz w:val="24"/>
          <w:szCs w:val="20"/>
        </w:rPr>
        <w:t>月</w:t>
      </w:r>
      <w:r>
        <w:rPr>
          <w:rFonts w:ascii="Arial" w:hAnsi="Arial" w:eastAsia="黑体" w:cs="Arial"/>
          <w:bCs/>
          <w:sz w:val="24"/>
          <w:szCs w:val="20"/>
          <w:u w:val="single"/>
        </w:rPr>
        <w:t xml:space="preserve"> </w:t>
      </w:r>
      <w:r>
        <w:rPr>
          <w:rFonts w:hint="eastAsia" w:ascii="Arial" w:hAnsi="Arial" w:eastAsia="黑体" w:cs="Arial"/>
          <w:bCs/>
          <w:sz w:val="24"/>
          <w:szCs w:val="20"/>
          <w:u w:val="single"/>
        </w:rPr>
        <w:t xml:space="preserve"> </w:t>
      </w:r>
      <w:r>
        <w:rPr>
          <w:rFonts w:hint="eastAsia" w:ascii="Arial" w:hAnsi="Arial" w:eastAsia="黑体" w:cs="Arial"/>
          <w:bCs/>
          <w:sz w:val="24"/>
          <w:szCs w:val="20"/>
          <w:u w:val="single"/>
          <w:lang w:val="en-US" w:eastAsia="zh-CN"/>
        </w:rPr>
        <w:t>26</w:t>
      </w:r>
      <w:r>
        <w:rPr>
          <w:rFonts w:hint="eastAsia" w:ascii="Arial" w:hAnsi="Arial" w:eastAsia="黑体" w:cs="Arial"/>
          <w:bCs/>
          <w:sz w:val="24"/>
          <w:szCs w:val="20"/>
          <w:u w:val="single"/>
        </w:rPr>
        <w:t xml:space="preserve">   </w:t>
      </w:r>
      <w:r>
        <w:rPr>
          <w:rFonts w:ascii="Arial" w:hAnsi="Arial" w:eastAsia="黑体" w:cs="Arial"/>
          <w:bCs/>
          <w:sz w:val="24"/>
          <w:szCs w:val="20"/>
        </w:rPr>
        <w:t>日起，至</w:t>
      </w:r>
      <w:r>
        <w:rPr>
          <w:rFonts w:hint="eastAsia" w:ascii="Arial" w:hAnsi="Arial" w:eastAsia="黑体" w:cs="Arial"/>
          <w:bCs/>
          <w:sz w:val="24"/>
          <w:szCs w:val="20"/>
          <w:u w:val="single"/>
        </w:rPr>
        <w:t xml:space="preserve">  </w:t>
      </w:r>
      <w:r>
        <w:rPr>
          <w:rFonts w:hint="eastAsia" w:ascii="Arial" w:hAnsi="Arial" w:eastAsia="黑体" w:cs="Arial"/>
          <w:bCs/>
          <w:sz w:val="24"/>
          <w:szCs w:val="20"/>
          <w:u w:val="single"/>
          <w:lang w:val="en-US" w:eastAsia="zh-CN"/>
        </w:rPr>
        <w:t>2024</w:t>
      </w:r>
      <w:r>
        <w:rPr>
          <w:rFonts w:hint="eastAsia" w:ascii="Arial" w:hAnsi="Arial" w:eastAsia="黑体" w:cs="Arial"/>
          <w:bCs/>
          <w:sz w:val="24"/>
          <w:szCs w:val="20"/>
          <w:u w:val="single"/>
        </w:rPr>
        <w:t xml:space="preserve"> </w:t>
      </w:r>
      <w:r>
        <w:rPr>
          <w:rFonts w:ascii="Arial" w:hAnsi="Arial" w:eastAsia="黑体" w:cs="Arial"/>
          <w:bCs/>
          <w:sz w:val="24"/>
          <w:szCs w:val="20"/>
          <w:u w:val="single"/>
        </w:rPr>
        <w:t xml:space="preserve"> </w:t>
      </w:r>
      <w:r>
        <w:rPr>
          <w:rFonts w:ascii="Arial" w:hAnsi="Arial" w:eastAsia="黑体" w:cs="Arial"/>
          <w:bCs/>
          <w:sz w:val="24"/>
          <w:szCs w:val="20"/>
        </w:rPr>
        <w:t>年</w:t>
      </w:r>
      <w:r>
        <w:rPr>
          <w:rFonts w:hint="eastAsia" w:ascii="Arial" w:hAnsi="Arial" w:eastAsia="黑体" w:cs="Arial"/>
          <w:bCs/>
          <w:sz w:val="24"/>
          <w:szCs w:val="20"/>
          <w:u w:val="single"/>
        </w:rPr>
        <w:t xml:space="preserve">  </w:t>
      </w:r>
      <w:r>
        <w:rPr>
          <w:rFonts w:hint="eastAsia" w:ascii="Arial" w:hAnsi="Arial" w:eastAsia="黑体" w:cs="Arial"/>
          <w:bCs/>
          <w:sz w:val="24"/>
          <w:szCs w:val="20"/>
          <w:u w:val="single"/>
          <w:lang w:val="en-US" w:eastAsia="zh-CN"/>
        </w:rPr>
        <w:t>12</w:t>
      </w:r>
      <w:r>
        <w:rPr>
          <w:rFonts w:hint="eastAsia" w:ascii="Arial" w:hAnsi="Arial" w:eastAsia="黑体" w:cs="Arial"/>
          <w:bCs/>
          <w:sz w:val="24"/>
          <w:szCs w:val="20"/>
          <w:u w:val="single"/>
        </w:rPr>
        <w:t xml:space="preserve">  </w:t>
      </w:r>
      <w:r>
        <w:rPr>
          <w:rFonts w:ascii="Arial" w:hAnsi="Arial" w:eastAsia="黑体" w:cs="Arial"/>
          <w:bCs/>
          <w:sz w:val="24"/>
          <w:szCs w:val="20"/>
        </w:rPr>
        <w:t>月</w:t>
      </w:r>
      <w:r>
        <w:rPr>
          <w:rFonts w:hint="eastAsia" w:ascii="Arial" w:hAnsi="Arial" w:eastAsia="黑体" w:cs="Arial"/>
          <w:bCs/>
          <w:sz w:val="24"/>
          <w:szCs w:val="20"/>
          <w:u w:val="single"/>
        </w:rPr>
        <w:t xml:space="preserve">  </w:t>
      </w:r>
      <w:r>
        <w:rPr>
          <w:rFonts w:hint="eastAsia" w:ascii="Arial" w:hAnsi="Arial" w:eastAsia="黑体" w:cs="Arial"/>
          <w:bCs/>
          <w:sz w:val="24"/>
          <w:szCs w:val="20"/>
          <w:u w:val="single"/>
          <w:lang w:val="en-US" w:eastAsia="zh-CN"/>
        </w:rPr>
        <w:t>31</w:t>
      </w:r>
      <w:r>
        <w:rPr>
          <w:rFonts w:hint="eastAsia" w:ascii="Arial" w:hAnsi="Arial" w:eastAsia="黑体" w:cs="Arial"/>
          <w:bCs/>
          <w:sz w:val="24"/>
          <w:szCs w:val="20"/>
          <w:u w:val="single"/>
        </w:rPr>
        <w:t xml:space="preserve">   </w:t>
      </w:r>
      <w:r>
        <w:rPr>
          <w:rFonts w:ascii="Arial" w:hAnsi="Arial" w:eastAsia="黑体" w:cs="Arial"/>
          <w:bCs/>
          <w:sz w:val="24"/>
          <w:szCs w:val="20"/>
        </w:rPr>
        <w:t>日止</w:t>
      </w:r>
    </w:p>
    <w:p w14:paraId="20084FDC">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第十条 保密</w:t>
      </w:r>
    </w:p>
    <w:p w14:paraId="5BC81E32">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1）一方应对其所获得的对方技术信息或商业信息予以保密，若向第三方披露或使用导致对方发生损失的，应赔偿对方实际发生的损失。</w:t>
      </w:r>
    </w:p>
    <w:p w14:paraId="68431424">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2）当本合同终止以后，双方仍对本合同负有保密义务。</w:t>
      </w:r>
    </w:p>
    <w:p w14:paraId="10FA0AA9">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第十一条 宣传</w:t>
      </w:r>
    </w:p>
    <w:p w14:paraId="066D8EC2">
      <w:pPr>
        <w:spacing w:line="312" w:lineRule="auto"/>
        <w:ind w:firstLine="480" w:firstLineChars="200"/>
        <w:rPr>
          <w:rFonts w:ascii="宋体" w:hAnsi="宋体"/>
          <w:sz w:val="24"/>
        </w:rPr>
      </w:pPr>
      <w:r>
        <w:rPr>
          <w:rFonts w:hint="eastAsia" w:ascii="宋体" w:hAnsi="宋体"/>
          <w:sz w:val="24"/>
        </w:rPr>
        <w:t>双方同意，任一方均可就该合作事宜发布有关的新闻稿或作出相关公告，或以其他方式与有关新闻媒体进行交流。双</w:t>
      </w:r>
      <w:r>
        <w:rPr>
          <w:rFonts w:ascii="宋体" w:hAnsi="宋体"/>
          <w:sz w:val="24"/>
        </w:rPr>
        <w:t>方应当尊重和维护</w:t>
      </w:r>
      <w:r>
        <w:rPr>
          <w:rFonts w:hint="eastAsia" w:ascii="宋体" w:hAnsi="宋体"/>
          <w:sz w:val="24"/>
        </w:rPr>
        <w:t>对方的形象和声誉</w:t>
      </w:r>
      <w:r>
        <w:rPr>
          <w:rFonts w:ascii="宋体" w:hAnsi="宋体"/>
          <w:sz w:val="24"/>
        </w:rPr>
        <w:t>，在对外宣传、报导中可互相提名，</w:t>
      </w:r>
      <w:r>
        <w:rPr>
          <w:rFonts w:hint="eastAsia" w:ascii="宋体" w:hAnsi="宋体"/>
          <w:sz w:val="24"/>
        </w:rPr>
        <w:t>并在上述范围内</w:t>
      </w:r>
      <w:r>
        <w:rPr>
          <w:rFonts w:ascii="宋体" w:hAnsi="宋体"/>
          <w:sz w:val="24"/>
        </w:rPr>
        <w:t>使用</w:t>
      </w:r>
      <w:r>
        <w:rPr>
          <w:rFonts w:hint="eastAsia" w:ascii="宋体" w:hAnsi="宋体"/>
          <w:sz w:val="24"/>
        </w:rPr>
        <w:t>对方</w:t>
      </w:r>
      <w:r>
        <w:rPr>
          <w:rFonts w:ascii="宋体" w:hAnsi="宋体"/>
          <w:sz w:val="24"/>
        </w:rPr>
        <w:t>相关</w:t>
      </w:r>
      <w:r>
        <w:rPr>
          <w:rFonts w:hint="eastAsia" w:ascii="宋体" w:hAnsi="宋体"/>
          <w:sz w:val="24"/>
        </w:rPr>
        <w:t>商标和商号</w:t>
      </w:r>
      <w:r>
        <w:rPr>
          <w:rFonts w:ascii="宋体" w:hAnsi="宋体"/>
          <w:sz w:val="24"/>
        </w:rPr>
        <w:t>，但不得基于恶意的宣传和报导的目的。任一方违反本条约定，应按相应法律法规的规定承担责任，并赔偿</w:t>
      </w:r>
      <w:r>
        <w:rPr>
          <w:rFonts w:hint="eastAsia" w:ascii="宋体" w:hAnsi="宋体"/>
          <w:sz w:val="24"/>
        </w:rPr>
        <w:t>对方</w:t>
      </w:r>
      <w:r>
        <w:rPr>
          <w:rFonts w:ascii="宋体" w:hAnsi="宋体"/>
          <w:sz w:val="24"/>
        </w:rPr>
        <w:t>因此而</w:t>
      </w:r>
      <w:r>
        <w:rPr>
          <w:rFonts w:hint="eastAsia" w:ascii="宋体" w:hAnsi="宋体"/>
          <w:sz w:val="24"/>
        </w:rPr>
        <w:t>遭受</w:t>
      </w:r>
      <w:r>
        <w:rPr>
          <w:rFonts w:ascii="宋体" w:hAnsi="宋体"/>
          <w:sz w:val="24"/>
        </w:rPr>
        <w:t>的一切损失</w:t>
      </w:r>
      <w:r>
        <w:rPr>
          <w:rFonts w:hint="eastAsia" w:ascii="宋体" w:hAnsi="宋体"/>
          <w:sz w:val="24"/>
        </w:rPr>
        <w:t>。</w:t>
      </w:r>
    </w:p>
    <w:p w14:paraId="634C2F61">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第十二条 附则</w:t>
      </w:r>
    </w:p>
    <w:p w14:paraId="22A94596">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1）本合同未尽事宜，应由双方协商解决。双方如需就本合同订立补充协议的，应以书面方式进行。</w:t>
      </w:r>
    </w:p>
    <w:p w14:paraId="7DC7C4C0">
      <w:pPr>
        <w:adjustRightInd w:val="0"/>
        <w:snapToGrid w:val="0"/>
        <w:spacing w:line="360" w:lineRule="exact"/>
        <w:ind w:left="425" w:hanging="424" w:hangingChars="177"/>
        <w:rPr>
          <w:rFonts w:asciiTheme="minorEastAsia" w:hAnsiTheme="minorEastAsia" w:eastAsiaTheme="minorEastAsia"/>
          <w:sz w:val="24"/>
        </w:rPr>
      </w:pPr>
      <w:r>
        <w:rPr>
          <w:rFonts w:hint="eastAsia" w:asciiTheme="minorEastAsia" w:hAnsiTheme="minorEastAsia" w:eastAsiaTheme="minorEastAsia"/>
          <w:sz w:val="24"/>
        </w:rPr>
        <w:t>2）本合同一式两份，经甲乙双方盖章后生效。具有相同的法律效力。</w:t>
      </w:r>
    </w:p>
    <w:p w14:paraId="2F51366D">
      <w:pPr>
        <w:adjustRightInd w:val="0"/>
        <w:snapToGrid w:val="0"/>
        <w:spacing w:line="360" w:lineRule="exact"/>
        <w:ind w:left="425" w:hanging="424" w:hangingChars="177"/>
        <w:rPr>
          <w:rFonts w:asciiTheme="minorEastAsia" w:hAnsiTheme="minorEastAsia" w:eastAsiaTheme="minorEastAsia"/>
          <w:sz w:val="24"/>
        </w:rPr>
      </w:pPr>
    </w:p>
    <w:p w14:paraId="637DA2D3">
      <w:pPr>
        <w:adjustRightInd w:val="0"/>
        <w:snapToGrid w:val="0"/>
        <w:spacing w:line="360" w:lineRule="exact"/>
        <w:ind w:left="425" w:hanging="424" w:hangingChars="177"/>
        <w:rPr>
          <w:rFonts w:asciiTheme="minorEastAsia" w:hAnsiTheme="minorEastAsia" w:eastAsiaTheme="minorEastAsia"/>
          <w:sz w:val="24"/>
        </w:rPr>
      </w:pPr>
    </w:p>
    <w:p w14:paraId="44E21F0C">
      <w:pPr>
        <w:adjustRightInd w:val="0"/>
        <w:snapToGrid w:val="0"/>
        <w:spacing w:line="360" w:lineRule="exact"/>
        <w:ind w:left="425" w:hanging="424" w:hangingChars="177"/>
        <w:rPr>
          <w:rFonts w:asciiTheme="minorEastAsia" w:hAnsiTheme="minorEastAsia" w:eastAsiaTheme="minorEastAsia"/>
          <w:sz w:val="24"/>
        </w:rPr>
      </w:pPr>
    </w:p>
    <w:tbl>
      <w:tblPr>
        <w:tblStyle w:val="6"/>
        <w:tblW w:w="10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2"/>
        <w:gridCol w:w="5002"/>
      </w:tblGrid>
      <w:tr w14:paraId="4028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5002" w:type="dxa"/>
          </w:tcPr>
          <w:p w14:paraId="7BADDA06">
            <w:pPr>
              <w:adjustRightInd w:val="0"/>
              <w:snapToGrid w:val="0"/>
              <w:spacing w:line="360" w:lineRule="exact"/>
              <w:jc w:val="center"/>
              <w:rPr>
                <w:rFonts w:asciiTheme="minorEastAsia" w:hAnsiTheme="minorEastAsia" w:eastAsiaTheme="minorEastAsia"/>
                <w:sz w:val="24"/>
                <w:u w:val="single"/>
              </w:rPr>
            </w:pPr>
            <w:r>
              <w:rPr>
                <w:rFonts w:hint="eastAsia" w:asciiTheme="minorEastAsia" w:hAnsiTheme="minorEastAsia" w:eastAsiaTheme="minorEastAsia"/>
                <w:sz w:val="24"/>
                <w:u w:val="single"/>
              </w:rPr>
              <w:t>卖       方</w:t>
            </w:r>
          </w:p>
          <w:p w14:paraId="0C4B324C">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 xml:space="preserve">单位名称：上海麦田公共关系咨询有限公司             （公章）  </w:t>
            </w:r>
          </w:p>
          <w:p w14:paraId="05F75D0B">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 xml:space="preserve">法定代表人：严佳芳 </w:t>
            </w:r>
          </w:p>
          <w:p w14:paraId="47029FC3">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委托代理人：陈琍</w:t>
            </w:r>
          </w:p>
          <w:p w14:paraId="083746A7">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电话：</w:t>
            </w:r>
            <w:r>
              <w:rPr>
                <w:rFonts w:asciiTheme="minorEastAsia" w:hAnsiTheme="minorEastAsia" w:eastAsiaTheme="minorEastAsia"/>
                <w:sz w:val="24"/>
              </w:rPr>
              <w:t xml:space="preserve">021-22212288 </w:t>
            </w:r>
          </w:p>
          <w:p w14:paraId="11EE374A">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 xml:space="preserve">开户银行: 交通银行上海徐汇支行 </w:t>
            </w:r>
          </w:p>
          <w:p w14:paraId="3BE54F8A">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帐号：</w:t>
            </w:r>
            <w:r>
              <w:rPr>
                <w:rFonts w:asciiTheme="minorEastAsia" w:hAnsiTheme="minorEastAsia" w:eastAsiaTheme="minorEastAsia"/>
                <w:sz w:val="24"/>
              </w:rPr>
              <w:t xml:space="preserve">310066179018800063802   </w:t>
            </w:r>
          </w:p>
          <w:p w14:paraId="0718DFEA">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税号：</w:t>
            </w:r>
            <w:r>
              <w:rPr>
                <w:rFonts w:asciiTheme="minorEastAsia" w:hAnsiTheme="minorEastAsia" w:eastAsiaTheme="minorEastAsia"/>
                <w:sz w:val="24"/>
              </w:rPr>
              <w:t xml:space="preserve">91310118745630867T  </w:t>
            </w:r>
          </w:p>
          <w:p w14:paraId="4D92516B">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 xml:space="preserve">地址：上海市崇明区三星镇协进村1814号5幢102室 </w:t>
            </w:r>
          </w:p>
          <w:p w14:paraId="7D5CE4F4">
            <w:pPr>
              <w:adjustRightInd w:val="0"/>
              <w:snapToGrid w:val="0"/>
              <w:spacing w:line="360" w:lineRule="exact"/>
              <w:rPr>
                <w:rFonts w:asciiTheme="minorEastAsia" w:hAnsiTheme="minorEastAsia" w:eastAsiaTheme="minorEastAsia"/>
              </w:rPr>
            </w:pPr>
            <w:r>
              <w:rPr>
                <w:rFonts w:hint="eastAsia" w:asciiTheme="minorEastAsia" w:hAnsiTheme="minorEastAsia" w:eastAsiaTheme="minorEastAsia"/>
                <w:sz w:val="24"/>
              </w:rPr>
              <w:t>邮政编码：200041</w:t>
            </w:r>
            <w:r>
              <w:rPr>
                <w:rFonts w:asciiTheme="minorEastAsia" w:hAnsiTheme="minorEastAsia" w:eastAsiaTheme="minorEastAsia"/>
                <w:sz w:val="24"/>
              </w:rPr>
              <w:t xml:space="preserve"> </w:t>
            </w:r>
          </w:p>
        </w:tc>
        <w:tc>
          <w:tcPr>
            <w:tcW w:w="5002" w:type="dxa"/>
          </w:tcPr>
          <w:p w14:paraId="7ACF1CFB">
            <w:pPr>
              <w:adjustRightInd w:val="0"/>
              <w:snapToGrid w:val="0"/>
              <w:spacing w:line="360" w:lineRule="exact"/>
              <w:jc w:val="center"/>
              <w:rPr>
                <w:rFonts w:asciiTheme="minorEastAsia" w:hAnsiTheme="minorEastAsia" w:eastAsiaTheme="minorEastAsia"/>
                <w:sz w:val="24"/>
                <w:u w:val="single"/>
              </w:rPr>
            </w:pPr>
            <w:r>
              <w:rPr>
                <w:rFonts w:hint="eastAsia" w:asciiTheme="minorEastAsia" w:hAnsiTheme="minorEastAsia" w:eastAsiaTheme="minorEastAsia"/>
                <w:sz w:val="24"/>
                <w:u w:val="single"/>
              </w:rPr>
              <w:t>买       方</w:t>
            </w:r>
          </w:p>
          <w:p w14:paraId="2B62D40D">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单位名称：无锡邻医大药房有限公司</w:t>
            </w:r>
          </w:p>
          <w:p w14:paraId="73A272E0">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法定代表人：朱云峰</w:t>
            </w:r>
          </w:p>
          <w:p w14:paraId="05A70D38">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委托代理人：林燕</w:t>
            </w:r>
          </w:p>
          <w:p w14:paraId="1EC93AEB">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电话： 13235173892</w:t>
            </w:r>
          </w:p>
          <w:p w14:paraId="77AA751C">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 xml:space="preserve">开户银行：招商银行股份有限公司无锡新区支行  </w:t>
            </w:r>
          </w:p>
          <w:p w14:paraId="156B8794">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 xml:space="preserve">帐号： 510905180110101      </w:t>
            </w:r>
          </w:p>
          <w:p w14:paraId="1F0083C8">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税号：91320214MA228F680W</w:t>
            </w:r>
          </w:p>
          <w:p w14:paraId="3B662CD8">
            <w:pPr>
              <w:adjustRightInd w:val="0"/>
              <w:snapToGrid w:val="0"/>
              <w:spacing w:line="360" w:lineRule="exact"/>
              <w:rPr>
                <w:rFonts w:asciiTheme="minorEastAsia" w:hAnsiTheme="minorEastAsia" w:eastAsiaTheme="minorEastAsia"/>
                <w:sz w:val="24"/>
              </w:rPr>
            </w:pPr>
            <w:r>
              <w:rPr>
                <w:rFonts w:hint="eastAsia" w:asciiTheme="minorEastAsia" w:hAnsiTheme="minorEastAsia" w:eastAsiaTheme="minorEastAsia"/>
                <w:sz w:val="24"/>
              </w:rPr>
              <w:t xml:space="preserve">地址：无锡市新吴区长江南路35-301-2-1     </w:t>
            </w:r>
          </w:p>
          <w:p w14:paraId="497265D1">
            <w:pPr>
              <w:adjustRightInd w:val="0"/>
              <w:snapToGrid w:val="0"/>
              <w:spacing w:line="360" w:lineRule="exact"/>
              <w:rPr>
                <w:rFonts w:asciiTheme="minorEastAsia" w:hAnsiTheme="minorEastAsia" w:eastAsiaTheme="minorEastAsia"/>
              </w:rPr>
            </w:pPr>
            <w:r>
              <w:rPr>
                <w:rFonts w:hint="eastAsia" w:asciiTheme="minorEastAsia" w:hAnsiTheme="minorEastAsia" w:eastAsiaTheme="minorEastAsia"/>
                <w:sz w:val="24"/>
              </w:rPr>
              <w:t xml:space="preserve">邮政编码：  </w:t>
            </w:r>
          </w:p>
        </w:tc>
      </w:tr>
    </w:tbl>
    <w:p w14:paraId="241E5418">
      <w:pPr>
        <w:widowControl/>
        <w:jc w:val="left"/>
      </w:pPr>
    </w:p>
    <w:sectPr>
      <w:footerReference r:id="rId3" w:type="default"/>
      <w:pgSz w:w="11906" w:h="16838"/>
      <w:pgMar w:top="623"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105216"/>
    </w:sdtPr>
    <w:sdtContent>
      <w:sdt>
        <w:sdtPr>
          <w:id w:val="1728636285"/>
        </w:sdtPr>
        <w:sdtContent>
          <w:p w14:paraId="46B7D037">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1D8E06D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B"/>
    <w:multiLevelType w:val="multilevel"/>
    <w:tmpl w:val="0000000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A503F8"/>
    <w:multiLevelType w:val="multilevel"/>
    <w:tmpl w:val="6AA503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Y2E2ODQwZmEwZTIyNThmODFjYmE4MmUxZmYzMWEifQ=="/>
  </w:docVars>
  <w:rsids>
    <w:rsidRoot w:val="0026628C"/>
    <w:rsid w:val="00000EEC"/>
    <w:rsid w:val="00035858"/>
    <w:rsid w:val="00036E11"/>
    <w:rsid w:val="0007520E"/>
    <w:rsid w:val="00075BCF"/>
    <w:rsid w:val="0008470A"/>
    <w:rsid w:val="000D4992"/>
    <w:rsid w:val="000E3CD7"/>
    <w:rsid w:val="00106B87"/>
    <w:rsid w:val="0014489A"/>
    <w:rsid w:val="001831AD"/>
    <w:rsid w:val="0019573D"/>
    <w:rsid w:val="001A1146"/>
    <w:rsid w:val="001C57FE"/>
    <w:rsid w:val="001E208D"/>
    <w:rsid w:val="00202D93"/>
    <w:rsid w:val="0020367C"/>
    <w:rsid w:val="002275A0"/>
    <w:rsid w:val="002461D7"/>
    <w:rsid w:val="00256F7E"/>
    <w:rsid w:val="00265843"/>
    <w:rsid w:val="0026628C"/>
    <w:rsid w:val="002768B7"/>
    <w:rsid w:val="002A7C20"/>
    <w:rsid w:val="002B342A"/>
    <w:rsid w:val="002D5555"/>
    <w:rsid w:val="0035766A"/>
    <w:rsid w:val="00387DFE"/>
    <w:rsid w:val="003936C9"/>
    <w:rsid w:val="003959E0"/>
    <w:rsid w:val="003A08F7"/>
    <w:rsid w:val="003B33FC"/>
    <w:rsid w:val="003B39E9"/>
    <w:rsid w:val="003C2907"/>
    <w:rsid w:val="003D47EE"/>
    <w:rsid w:val="003E0292"/>
    <w:rsid w:val="003F3781"/>
    <w:rsid w:val="004025E6"/>
    <w:rsid w:val="00407482"/>
    <w:rsid w:val="0041699A"/>
    <w:rsid w:val="004332D8"/>
    <w:rsid w:val="004340F7"/>
    <w:rsid w:val="00434111"/>
    <w:rsid w:val="0043535E"/>
    <w:rsid w:val="00441502"/>
    <w:rsid w:val="00445504"/>
    <w:rsid w:val="00447661"/>
    <w:rsid w:val="00485EBC"/>
    <w:rsid w:val="004D37CE"/>
    <w:rsid w:val="004D3D03"/>
    <w:rsid w:val="004E036C"/>
    <w:rsid w:val="004E5A31"/>
    <w:rsid w:val="004F1886"/>
    <w:rsid w:val="00523140"/>
    <w:rsid w:val="00523970"/>
    <w:rsid w:val="0052446D"/>
    <w:rsid w:val="0059554B"/>
    <w:rsid w:val="00597421"/>
    <w:rsid w:val="005A4E2A"/>
    <w:rsid w:val="005B057B"/>
    <w:rsid w:val="005F0D9D"/>
    <w:rsid w:val="005F7487"/>
    <w:rsid w:val="006013E2"/>
    <w:rsid w:val="00604E21"/>
    <w:rsid w:val="00607C92"/>
    <w:rsid w:val="006159D8"/>
    <w:rsid w:val="00616577"/>
    <w:rsid w:val="00627ACB"/>
    <w:rsid w:val="006413EA"/>
    <w:rsid w:val="00653B7E"/>
    <w:rsid w:val="006563E1"/>
    <w:rsid w:val="006607FF"/>
    <w:rsid w:val="006743FB"/>
    <w:rsid w:val="00675112"/>
    <w:rsid w:val="006801C8"/>
    <w:rsid w:val="00692946"/>
    <w:rsid w:val="006A7A5B"/>
    <w:rsid w:val="006E1ECC"/>
    <w:rsid w:val="0070614B"/>
    <w:rsid w:val="0072772B"/>
    <w:rsid w:val="0073434C"/>
    <w:rsid w:val="007446FF"/>
    <w:rsid w:val="0075737B"/>
    <w:rsid w:val="00774EC7"/>
    <w:rsid w:val="007F09DE"/>
    <w:rsid w:val="007F5E6E"/>
    <w:rsid w:val="008041E7"/>
    <w:rsid w:val="008079CA"/>
    <w:rsid w:val="008151E9"/>
    <w:rsid w:val="008360C2"/>
    <w:rsid w:val="00852B4E"/>
    <w:rsid w:val="008764A1"/>
    <w:rsid w:val="00876988"/>
    <w:rsid w:val="00883267"/>
    <w:rsid w:val="00886EED"/>
    <w:rsid w:val="0089329C"/>
    <w:rsid w:val="008A1711"/>
    <w:rsid w:val="008B6D2F"/>
    <w:rsid w:val="008B7B53"/>
    <w:rsid w:val="008C4D31"/>
    <w:rsid w:val="008C4DEE"/>
    <w:rsid w:val="008C5822"/>
    <w:rsid w:val="008D042F"/>
    <w:rsid w:val="008D3141"/>
    <w:rsid w:val="008D3A50"/>
    <w:rsid w:val="008F4B8E"/>
    <w:rsid w:val="00932E34"/>
    <w:rsid w:val="00944556"/>
    <w:rsid w:val="00946C8C"/>
    <w:rsid w:val="0098062B"/>
    <w:rsid w:val="009911D0"/>
    <w:rsid w:val="009C24F4"/>
    <w:rsid w:val="009C654C"/>
    <w:rsid w:val="009D3314"/>
    <w:rsid w:val="009D64CE"/>
    <w:rsid w:val="009D79D4"/>
    <w:rsid w:val="009E1339"/>
    <w:rsid w:val="009E40FE"/>
    <w:rsid w:val="009F245A"/>
    <w:rsid w:val="009F6511"/>
    <w:rsid w:val="00A23031"/>
    <w:rsid w:val="00A30DA9"/>
    <w:rsid w:val="00A62A9E"/>
    <w:rsid w:val="00A65F24"/>
    <w:rsid w:val="00A7750F"/>
    <w:rsid w:val="00A83F38"/>
    <w:rsid w:val="00AA2483"/>
    <w:rsid w:val="00AA6178"/>
    <w:rsid w:val="00AD13BB"/>
    <w:rsid w:val="00AD78D9"/>
    <w:rsid w:val="00B217E2"/>
    <w:rsid w:val="00B23891"/>
    <w:rsid w:val="00B36DC7"/>
    <w:rsid w:val="00B6153F"/>
    <w:rsid w:val="00B821A0"/>
    <w:rsid w:val="00B87E2F"/>
    <w:rsid w:val="00BA0746"/>
    <w:rsid w:val="00BA1ED6"/>
    <w:rsid w:val="00BD16A6"/>
    <w:rsid w:val="00BF22E3"/>
    <w:rsid w:val="00C016E2"/>
    <w:rsid w:val="00C06DBB"/>
    <w:rsid w:val="00C1763F"/>
    <w:rsid w:val="00C50E91"/>
    <w:rsid w:val="00C544E8"/>
    <w:rsid w:val="00C55C13"/>
    <w:rsid w:val="00C6769D"/>
    <w:rsid w:val="00CB79EA"/>
    <w:rsid w:val="00CD531A"/>
    <w:rsid w:val="00CF0E30"/>
    <w:rsid w:val="00D05C93"/>
    <w:rsid w:val="00D066D0"/>
    <w:rsid w:val="00D268C9"/>
    <w:rsid w:val="00D4326D"/>
    <w:rsid w:val="00D50809"/>
    <w:rsid w:val="00D72E28"/>
    <w:rsid w:val="00D87071"/>
    <w:rsid w:val="00DC098A"/>
    <w:rsid w:val="00DC173B"/>
    <w:rsid w:val="00E02AAC"/>
    <w:rsid w:val="00E13DD2"/>
    <w:rsid w:val="00E51377"/>
    <w:rsid w:val="00E709E0"/>
    <w:rsid w:val="00E97B9A"/>
    <w:rsid w:val="00EB54EA"/>
    <w:rsid w:val="00ED1026"/>
    <w:rsid w:val="00EE3F20"/>
    <w:rsid w:val="00EE7871"/>
    <w:rsid w:val="00EF4A6F"/>
    <w:rsid w:val="00EF705A"/>
    <w:rsid w:val="00F144FB"/>
    <w:rsid w:val="00F63BE2"/>
    <w:rsid w:val="00F66F45"/>
    <w:rsid w:val="00F7133F"/>
    <w:rsid w:val="00F75708"/>
    <w:rsid w:val="00F812F4"/>
    <w:rsid w:val="00F86A85"/>
    <w:rsid w:val="00F873B2"/>
    <w:rsid w:val="00F92656"/>
    <w:rsid w:val="00F9370A"/>
    <w:rsid w:val="00FE0098"/>
    <w:rsid w:val="01CD4EC4"/>
    <w:rsid w:val="03FD3FB9"/>
    <w:rsid w:val="06D73E08"/>
    <w:rsid w:val="07756083"/>
    <w:rsid w:val="08D3555A"/>
    <w:rsid w:val="092936FD"/>
    <w:rsid w:val="09335C0E"/>
    <w:rsid w:val="09557829"/>
    <w:rsid w:val="0AD17A0F"/>
    <w:rsid w:val="0C0609DB"/>
    <w:rsid w:val="0D101690"/>
    <w:rsid w:val="0E9A417C"/>
    <w:rsid w:val="0F202D76"/>
    <w:rsid w:val="12B2080D"/>
    <w:rsid w:val="13CB4458"/>
    <w:rsid w:val="148C7F35"/>
    <w:rsid w:val="171C2B59"/>
    <w:rsid w:val="183779CA"/>
    <w:rsid w:val="184E1D14"/>
    <w:rsid w:val="18B82334"/>
    <w:rsid w:val="18D00B3C"/>
    <w:rsid w:val="1A4A441B"/>
    <w:rsid w:val="1B8D77E4"/>
    <w:rsid w:val="1C1619D4"/>
    <w:rsid w:val="1D31160E"/>
    <w:rsid w:val="1E004EF8"/>
    <w:rsid w:val="1E9734D2"/>
    <w:rsid w:val="20BA4E26"/>
    <w:rsid w:val="220F7BB1"/>
    <w:rsid w:val="22BD6418"/>
    <w:rsid w:val="2327127D"/>
    <w:rsid w:val="23C6200A"/>
    <w:rsid w:val="24DC0D1B"/>
    <w:rsid w:val="27332822"/>
    <w:rsid w:val="27C701BE"/>
    <w:rsid w:val="28937BB5"/>
    <w:rsid w:val="290F6F18"/>
    <w:rsid w:val="2A6762F9"/>
    <w:rsid w:val="2A8D280B"/>
    <w:rsid w:val="2AB43E9B"/>
    <w:rsid w:val="2D4509F5"/>
    <w:rsid w:val="2D8B0A4D"/>
    <w:rsid w:val="2E271B6A"/>
    <w:rsid w:val="2EE5637F"/>
    <w:rsid w:val="2EEB2057"/>
    <w:rsid w:val="2F06771D"/>
    <w:rsid w:val="2FCF11F6"/>
    <w:rsid w:val="304B39B1"/>
    <w:rsid w:val="31940BC4"/>
    <w:rsid w:val="32946C39"/>
    <w:rsid w:val="355F49DB"/>
    <w:rsid w:val="37CB2391"/>
    <w:rsid w:val="3A024376"/>
    <w:rsid w:val="3E685994"/>
    <w:rsid w:val="3EFF7E80"/>
    <w:rsid w:val="3FCB5966"/>
    <w:rsid w:val="424B59B9"/>
    <w:rsid w:val="42AA3B47"/>
    <w:rsid w:val="476E6508"/>
    <w:rsid w:val="486910CC"/>
    <w:rsid w:val="487D0C38"/>
    <w:rsid w:val="4BCE65E5"/>
    <w:rsid w:val="4D342751"/>
    <w:rsid w:val="51544768"/>
    <w:rsid w:val="52B24C6F"/>
    <w:rsid w:val="54374AC0"/>
    <w:rsid w:val="571D6B9E"/>
    <w:rsid w:val="584B6363"/>
    <w:rsid w:val="58A32C1B"/>
    <w:rsid w:val="59594FBD"/>
    <w:rsid w:val="5A117BAC"/>
    <w:rsid w:val="5B343383"/>
    <w:rsid w:val="5B7A55B6"/>
    <w:rsid w:val="5D4D618D"/>
    <w:rsid w:val="5E1C43DD"/>
    <w:rsid w:val="5F1C3208"/>
    <w:rsid w:val="63BD72DA"/>
    <w:rsid w:val="65396F3C"/>
    <w:rsid w:val="65DC7E54"/>
    <w:rsid w:val="6BEE284C"/>
    <w:rsid w:val="6C9D0D5B"/>
    <w:rsid w:val="6CE60C66"/>
    <w:rsid w:val="6D1E2500"/>
    <w:rsid w:val="6DEE291C"/>
    <w:rsid w:val="6F4D6F42"/>
    <w:rsid w:val="71FB2E57"/>
    <w:rsid w:val="72CA6635"/>
    <w:rsid w:val="735B0DB9"/>
    <w:rsid w:val="74477025"/>
    <w:rsid w:val="752A6FCE"/>
    <w:rsid w:val="754725BE"/>
    <w:rsid w:val="76496401"/>
    <w:rsid w:val="76B74068"/>
    <w:rsid w:val="7885764E"/>
    <w:rsid w:val="791541EE"/>
    <w:rsid w:val="796B6401"/>
    <w:rsid w:val="7A1C1A05"/>
    <w:rsid w:val="7BE02039"/>
    <w:rsid w:val="7BF10C64"/>
    <w:rsid w:val="7C4B36AD"/>
    <w:rsid w:val="7E6E4127"/>
    <w:rsid w:val="7E95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semiHidden/>
    <w:unhideWhenUsed/>
    <w:qFormat/>
    <w:uiPriority w:val="99"/>
    <w:rPr>
      <w:b/>
      <w:bCs/>
    </w:rPr>
  </w:style>
  <w:style w:type="table" w:styleId="7">
    <w:name w:val="Table Grid"/>
    <w:basedOn w:val="6"/>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autoRedefine/>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列出段落1"/>
    <w:basedOn w:val="1"/>
    <w:autoRedefine/>
    <w:qFormat/>
    <w:uiPriority w:val="99"/>
    <w:pPr>
      <w:ind w:firstLine="420" w:firstLineChars="200"/>
    </w:pPr>
  </w:style>
  <w:style w:type="character" w:customStyle="1" w:styleId="14">
    <w:name w:val="批注文字 Char"/>
    <w:basedOn w:val="8"/>
    <w:link w:val="2"/>
    <w:semiHidden/>
    <w:qFormat/>
    <w:uiPriority w:val="99"/>
    <w:rPr>
      <w:rFonts w:ascii="Times New Roman" w:hAnsi="Times New Roman" w:eastAsia="宋体" w:cs="Times New Roman"/>
      <w:szCs w:val="24"/>
    </w:rPr>
  </w:style>
  <w:style w:type="character" w:customStyle="1" w:styleId="15">
    <w:name w:val="批注主题 Char"/>
    <w:basedOn w:val="14"/>
    <w:link w:val="5"/>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1838</Words>
  <Characters>2002</Characters>
  <Lines>1</Lines>
  <Paragraphs>1</Paragraphs>
  <TotalTime>3</TotalTime>
  <ScaleCrop>false</ScaleCrop>
  <LinksUpToDate>false</LinksUpToDate>
  <CharactersWithSpaces>2143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2019-11-11T02:25:00Z</dcterms:created>
  <dc:creator>张琪</dc:creator>
  <cp:lastModifiedBy>jessie.yu</cp:lastModifiedBy>
  <dcterms:modified xsi:type="dcterms:W3CDTF">2024-08-26T02:05:03Z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D34F48B225B147119B28915AFC26621C_13</vt:lpwstr>
  </property>
</Properties>
</file>